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B5FF0FB" w14:textId="77777777" w:rsidR="003C7A30" w:rsidRDefault="005A1D7D" w:rsidP="005A1D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№1</w:t>
      </w:r>
    </w:p>
    <w:p w14:paraId="4AAC8AED" w14:textId="77777777" w:rsidR="005A1D7D" w:rsidRDefault="005A1D7D" w:rsidP="005A1D7D">
      <w:pPr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 №260</w:t>
      </w:r>
      <w:r w:rsidR="00D2727F">
        <w:rPr>
          <w:rFonts w:ascii="Times New Roman" w:hAnsi="Times New Roman" w:cs="Times New Roman"/>
          <w:sz w:val="24"/>
          <w:szCs w:val="24"/>
        </w:rPr>
        <w:t>145610</w:t>
      </w:r>
      <w:r>
        <w:rPr>
          <w:rFonts w:ascii="Times New Roman" w:hAnsi="Times New Roman" w:cs="Times New Roman"/>
          <w:sz w:val="24"/>
          <w:szCs w:val="24"/>
        </w:rPr>
        <w:t>/0</w:t>
      </w:r>
      <w:r w:rsidR="00D2727F">
        <w:rPr>
          <w:rFonts w:ascii="Times New Roman" w:hAnsi="Times New Roman" w:cs="Times New Roman"/>
          <w:sz w:val="24"/>
          <w:szCs w:val="24"/>
        </w:rPr>
        <w:t>2</w:t>
      </w:r>
      <w:r>
        <w:rPr>
          <w:rFonts w:ascii="Times New Roman" w:hAnsi="Times New Roman" w:cs="Times New Roman"/>
          <w:sz w:val="24"/>
          <w:szCs w:val="24"/>
        </w:rPr>
        <w:t xml:space="preserve"> от «___</w:t>
      </w:r>
      <w:r w:rsidR="00924F4D">
        <w:rPr>
          <w:rFonts w:ascii="Times New Roman" w:hAnsi="Times New Roman" w:cs="Times New Roman"/>
          <w:sz w:val="24"/>
          <w:szCs w:val="24"/>
        </w:rPr>
        <w:t>_» _</w:t>
      </w:r>
      <w:r>
        <w:rPr>
          <w:rFonts w:ascii="Times New Roman" w:hAnsi="Times New Roman" w:cs="Times New Roman"/>
          <w:sz w:val="24"/>
          <w:szCs w:val="24"/>
        </w:rPr>
        <w:t>_________2026г.</w:t>
      </w:r>
    </w:p>
    <w:p w14:paraId="585A7359" w14:textId="77777777" w:rsidR="00924F4D" w:rsidRDefault="00924F4D" w:rsidP="005A1D7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21080197" w14:textId="048419CF" w:rsidR="00924F4D" w:rsidRDefault="00F32DA0" w:rsidP="00F32DA0">
      <w:pPr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СОГЛАСОВАНО</w:t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</w:r>
      <w:r>
        <w:rPr>
          <w:rFonts w:ascii="Times New Roman" w:hAnsi="Times New Roman" w:cs="Times New Roman"/>
          <w:b/>
          <w:sz w:val="24"/>
          <w:szCs w:val="24"/>
        </w:rPr>
        <w:tab/>
        <w:t xml:space="preserve">   </w:t>
      </w:r>
      <w:r w:rsidR="00924F4D" w:rsidRPr="00924F4D">
        <w:rPr>
          <w:rFonts w:ascii="Times New Roman" w:hAnsi="Times New Roman" w:cs="Times New Roman"/>
          <w:b/>
          <w:sz w:val="24"/>
          <w:szCs w:val="24"/>
        </w:rPr>
        <w:t>УТВЕРЖДАЮ</w:t>
      </w:r>
    </w:p>
    <w:p w14:paraId="4B31B2AE" w14:textId="3DFBA069" w:rsidR="00924F4D" w:rsidRPr="00BA3AEA" w:rsidRDefault="00F32DA0" w:rsidP="00F32DA0">
      <w:pPr>
        <w:spacing w:after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Должность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</w:t>
      </w:r>
      <w:r w:rsidR="00924F4D" w:rsidRPr="00BA3AEA">
        <w:rPr>
          <w:rFonts w:ascii="Times New Roman" w:hAnsi="Times New Roman" w:cs="Times New Roman"/>
          <w:sz w:val="24"/>
          <w:szCs w:val="24"/>
        </w:rPr>
        <w:t>Заместитель генерального директора</w:t>
      </w:r>
    </w:p>
    <w:p w14:paraId="4CA09939" w14:textId="35A841F6" w:rsidR="00924F4D" w:rsidRPr="00BA3AEA" w:rsidRDefault="00F32DA0" w:rsidP="00F32DA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Наименование организации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proofErr w:type="gramStart"/>
      <w:r>
        <w:rPr>
          <w:rFonts w:ascii="Times New Roman" w:hAnsi="Times New Roman" w:cs="Times New Roman"/>
          <w:sz w:val="24"/>
          <w:szCs w:val="24"/>
        </w:rPr>
        <w:tab/>
        <w:t xml:space="preserve">  </w:t>
      </w:r>
      <w:r w:rsidR="00924F4D" w:rsidRPr="00BA3AEA">
        <w:rPr>
          <w:rFonts w:ascii="Times New Roman" w:hAnsi="Times New Roman" w:cs="Times New Roman"/>
          <w:sz w:val="24"/>
          <w:szCs w:val="24"/>
        </w:rPr>
        <w:t>по</w:t>
      </w:r>
      <w:proofErr w:type="gramEnd"/>
      <w:r w:rsidR="00924F4D" w:rsidRPr="00BA3AEA">
        <w:rPr>
          <w:rFonts w:ascii="Times New Roman" w:hAnsi="Times New Roman" w:cs="Times New Roman"/>
          <w:sz w:val="24"/>
          <w:szCs w:val="24"/>
        </w:rPr>
        <w:t xml:space="preserve"> производству АО «Пургаз»</w:t>
      </w:r>
    </w:p>
    <w:p w14:paraId="4822FBA5" w14:textId="77777777" w:rsidR="00BA3AEA" w:rsidRPr="00BA3AEA" w:rsidRDefault="00BA3AEA" w:rsidP="005A1D7D">
      <w:pPr>
        <w:jc w:val="right"/>
        <w:rPr>
          <w:rFonts w:ascii="Times New Roman" w:hAnsi="Times New Roman" w:cs="Times New Roman"/>
          <w:sz w:val="24"/>
          <w:szCs w:val="24"/>
        </w:rPr>
      </w:pPr>
    </w:p>
    <w:p w14:paraId="011CBDEA" w14:textId="02FAD324" w:rsidR="00BA3AEA" w:rsidRDefault="00F32DA0" w:rsidP="00F32DA0">
      <w:pPr>
        <w:spacing w:after="0"/>
        <w:rPr>
          <w:rFonts w:ascii="Times New Roman" w:hAnsi="Times New Roman" w:cs="Times New Roman"/>
          <w:b/>
          <w:sz w:val="24"/>
          <w:szCs w:val="24"/>
        </w:rPr>
      </w:pPr>
      <w:r w:rsidRPr="00BA3AEA">
        <w:rPr>
          <w:rFonts w:ascii="Times New Roman" w:hAnsi="Times New Roman" w:cs="Times New Roman"/>
          <w:sz w:val="24"/>
          <w:szCs w:val="24"/>
        </w:rPr>
        <w:t>___________________</w:t>
      </w:r>
      <w:r>
        <w:rPr>
          <w:rFonts w:ascii="Times New Roman" w:hAnsi="Times New Roman" w:cs="Times New Roman"/>
          <w:sz w:val="24"/>
          <w:szCs w:val="24"/>
        </w:rPr>
        <w:t xml:space="preserve"> ФИО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="00BA3AEA" w:rsidRPr="00BA3AEA">
        <w:rPr>
          <w:rFonts w:ascii="Times New Roman" w:hAnsi="Times New Roman" w:cs="Times New Roman"/>
          <w:sz w:val="24"/>
          <w:szCs w:val="24"/>
        </w:rPr>
        <w:t>___________________ Я.Ю. Шульга</w:t>
      </w:r>
    </w:p>
    <w:p w14:paraId="46AE6CBC" w14:textId="77777777" w:rsidR="00BA3AEA" w:rsidRDefault="00BA3AEA" w:rsidP="00795340">
      <w:pPr>
        <w:spacing w:after="0"/>
        <w:jc w:val="right"/>
        <w:rPr>
          <w:rFonts w:ascii="Times New Roman" w:eastAsia="Times New Roman" w:hAnsi="Times New Roman"/>
          <w:sz w:val="20"/>
          <w:szCs w:val="20"/>
          <w:lang w:eastAsia="ru-RU"/>
        </w:rPr>
      </w:pPr>
      <w:r w:rsidRPr="00BA3AEA">
        <w:rPr>
          <w:rFonts w:ascii="Times New Roman" w:hAnsi="Times New Roman" w:cs="Times New Roman"/>
          <w:sz w:val="20"/>
          <w:szCs w:val="20"/>
        </w:rPr>
        <w:t>(</w:t>
      </w:r>
      <w:r w:rsidRPr="00BA3AEA">
        <w:rPr>
          <w:rFonts w:ascii="Times New Roman" w:eastAsia="Times New Roman" w:hAnsi="Times New Roman"/>
          <w:sz w:val="20"/>
          <w:szCs w:val="20"/>
          <w:lang w:eastAsia="ru-RU"/>
        </w:rPr>
        <w:t>на основании доверенности №28 от 22.05.2024 г.)</w:t>
      </w:r>
    </w:p>
    <w:p w14:paraId="2C8E4104" w14:textId="77777777" w:rsidR="00795340" w:rsidRPr="00BA3AEA" w:rsidRDefault="00795340" w:rsidP="00795340">
      <w:pPr>
        <w:spacing w:after="0"/>
        <w:jc w:val="right"/>
        <w:rPr>
          <w:rFonts w:ascii="Times New Roman" w:hAnsi="Times New Roman" w:cs="Times New Roman"/>
          <w:sz w:val="20"/>
          <w:szCs w:val="20"/>
        </w:rPr>
      </w:pPr>
    </w:p>
    <w:p w14:paraId="4352FCCD" w14:textId="002D4A89" w:rsidR="00F32DA0" w:rsidRDefault="00BA3AEA" w:rsidP="00F32DA0">
      <w:pPr>
        <w:rPr>
          <w:rFonts w:ascii="Times New Roman" w:hAnsi="Times New Roman" w:cs="Times New Roman"/>
          <w:b/>
          <w:sz w:val="24"/>
          <w:szCs w:val="24"/>
        </w:rPr>
      </w:pPr>
      <w:r w:rsidRPr="00BA3AEA">
        <w:rPr>
          <w:rFonts w:ascii="Times New Roman" w:hAnsi="Times New Roman" w:cs="Times New Roman"/>
          <w:sz w:val="24"/>
          <w:szCs w:val="24"/>
        </w:rPr>
        <w:t>«___</w:t>
      </w:r>
      <w:r w:rsidR="00795340" w:rsidRPr="00BA3AEA">
        <w:rPr>
          <w:rFonts w:ascii="Times New Roman" w:hAnsi="Times New Roman" w:cs="Times New Roman"/>
          <w:sz w:val="24"/>
          <w:szCs w:val="24"/>
        </w:rPr>
        <w:t>_» _</w:t>
      </w:r>
      <w:r w:rsidRPr="00BA3AEA">
        <w:rPr>
          <w:rFonts w:ascii="Times New Roman" w:hAnsi="Times New Roman" w:cs="Times New Roman"/>
          <w:sz w:val="24"/>
          <w:szCs w:val="24"/>
        </w:rPr>
        <w:t>___________2026г</w:t>
      </w:r>
      <w:r>
        <w:rPr>
          <w:rFonts w:ascii="Times New Roman" w:hAnsi="Times New Roman" w:cs="Times New Roman"/>
          <w:b/>
          <w:sz w:val="24"/>
          <w:szCs w:val="24"/>
        </w:rPr>
        <w:t>.</w:t>
      </w:r>
      <w:r w:rsidR="00F32DA0">
        <w:rPr>
          <w:rFonts w:ascii="Times New Roman" w:hAnsi="Times New Roman" w:cs="Times New Roman"/>
          <w:b/>
          <w:sz w:val="24"/>
          <w:szCs w:val="24"/>
        </w:rPr>
        <w:tab/>
      </w:r>
      <w:r w:rsidR="00F32DA0">
        <w:rPr>
          <w:rFonts w:ascii="Times New Roman" w:hAnsi="Times New Roman" w:cs="Times New Roman"/>
          <w:b/>
          <w:sz w:val="24"/>
          <w:szCs w:val="24"/>
        </w:rPr>
        <w:tab/>
      </w:r>
      <w:r w:rsidR="00F32DA0">
        <w:rPr>
          <w:rFonts w:ascii="Times New Roman" w:hAnsi="Times New Roman" w:cs="Times New Roman"/>
          <w:b/>
          <w:sz w:val="24"/>
          <w:szCs w:val="24"/>
        </w:rPr>
        <w:tab/>
      </w:r>
      <w:r w:rsidR="00F32DA0">
        <w:rPr>
          <w:rFonts w:ascii="Times New Roman" w:hAnsi="Times New Roman" w:cs="Times New Roman"/>
          <w:b/>
          <w:sz w:val="24"/>
          <w:szCs w:val="24"/>
        </w:rPr>
        <w:tab/>
      </w:r>
      <w:r w:rsidR="00F32DA0">
        <w:rPr>
          <w:rFonts w:ascii="Times New Roman" w:hAnsi="Times New Roman" w:cs="Times New Roman"/>
          <w:b/>
          <w:sz w:val="24"/>
          <w:szCs w:val="24"/>
        </w:rPr>
        <w:tab/>
        <w:t xml:space="preserve">      </w:t>
      </w:r>
      <w:bookmarkStart w:id="0" w:name="_GoBack"/>
      <w:bookmarkEnd w:id="0"/>
      <w:r w:rsidR="00F32DA0" w:rsidRPr="00BA3AEA">
        <w:rPr>
          <w:rFonts w:ascii="Times New Roman" w:hAnsi="Times New Roman" w:cs="Times New Roman"/>
          <w:sz w:val="24"/>
          <w:szCs w:val="24"/>
        </w:rPr>
        <w:t>«____» ____________2026г</w:t>
      </w:r>
      <w:r w:rsidR="00F32DA0">
        <w:rPr>
          <w:rFonts w:ascii="Times New Roman" w:hAnsi="Times New Roman" w:cs="Times New Roman"/>
          <w:b/>
          <w:sz w:val="24"/>
          <w:szCs w:val="24"/>
        </w:rPr>
        <w:t>.</w:t>
      </w:r>
    </w:p>
    <w:p w14:paraId="6B0EE935" w14:textId="77777777" w:rsidR="00795340" w:rsidRDefault="00795340" w:rsidP="005A1D7D">
      <w:pPr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36157484" w14:textId="77777777" w:rsidR="00795340" w:rsidRDefault="00795340" w:rsidP="00795340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ЗАДАНИЕ НА ПРОЕКТИРОВАНИЕ</w:t>
      </w:r>
    </w:p>
    <w:p w14:paraId="7023B2E8" w14:textId="77777777" w:rsidR="00BC5614" w:rsidRDefault="00BC5614" w:rsidP="00E0157C">
      <w:pPr>
        <w:tabs>
          <w:tab w:val="left" w:pos="3828"/>
        </w:tabs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0EDB">
        <w:rPr>
          <w:rFonts w:ascii="Times New Roman" w:hAnsi="Times New Roman" w:cs="Times New Roman"/>
          <w:b/>
          <w:sz w:val="24"/>
          <w:szCs w:val="24"/>
        </w:rPr>
        <w:t>на разработку</w:t>
      </w:r>
      <w:r w:rsidR="00375CF4">
        <w:rPr>
          <w:rFonts w:ascii="Times New Roman" w:hAnsi="Times New Roman" w:cs="Times New Roman"/>
          <w:b/>
          <w:sz w:val="24"/>
          <w:szCs w:val="24"/>
        </w:rPr>
        <w:t xml:space="preserve"> группового проекта на ликвидацию обвязки устьев газовых скважин, расположенных на Северном участке Губкинского НГКМ</w:t>
      </w:r>
    </w:p>
    <w:tbl>
      <w:tblPr>
        <w:tblStyle w:val="a7"/>
        <w:tblW w:w="9923" w:type="dxa"/>
        <w:tblInd w:w="-147" w:type="dxa"/>
        <w:tblLook w:val="04A0" w:firstRow="1" w:lastRow="0" w:firstColumn="1" w:lastColumn="0" w:noHBand="0" w:noVBand="1"/>
      </w:tblPr>
      <w:tblGrid>
        <w:gridCol w:w="704"/>
        <w:gridCol w:w="3209"/>
        <w:gridCol w:w="6010"/>
      </w:tblGrid>
      <w:tr w:rsidR="004970A1" w:rsidRPr="004970A1" w14:paraId="0F36493A" w14:textId="77777777" w:rsidTr="00270AA3">
        <w:trPr>
          <w:tblHeader/>
        </w:trPr>
        <w:tc>
          <w:tcPr>
            <w:tcW w:w="704" w:type="dxa"/>
          </w:tcPr>
          <w:p w14:paraId="24936F03" w14:textId="77777777" w:rsidR="003162A6" w:rsidRPr="004970A1" w:rsidRDefault="003162A6" w:rsidP="00316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3209" w:type="dxa"/>
          </w:tcPr>
          <w:p w14:paraId="47167BF7" w14:textId="77777777" w:rsidR="003162A6" w:rsidRPr="004970A1" w:rsidRDefault="00C934EC" w:rsidP="0079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Перечень основных требований</w:t>
            </w:r>
          </w:p>
        </w:tc>
        <w:tc>
          <w:tcPr>
            <w:tcW w:w="6010" w:type="dxa"/>
          </w:tcPr>
          <w:p w14:paraId="449E7D36" w14:textId="77777777" w:rsidR="003162A6" w:rsidRPr="004970A1" w:rsidRDefault="00C934EC" w:rsidP="00795340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Содержание требований</w:t>
            </w:r>
          </w:p>
        </w:tc>
      </w:tr>
      <w:tr w:rsidR="004970A1" w:rsidRPr="004970A1" w14:paraId="01C182D8" w14:textId="77777777" w:rsidTr="00270AA3">
        <w:tc>
          <w:tcPr>
            <w:tcW w:w="704" w:type="dxa"/>
          </w:tcPr>
          <w:p w14:paraId="30A3E9EC" w14:textId="77777777" w:rsidR="00C934EC" w:rsidRPr="004970A1" w:rsidRDefault="00C934EC" w:rsidP="003162A6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14:paraId="1B51D0E3" w14:textId="77777777" w:rsidR="00C934EC" w:rsidRPr="004970A1" w:rsidRDefault="00C934EC" w:rsidP="00C934E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Основание для проектирования</w:t>
            </w:r>
          </w:p>
        </w:tc>
        <w:tc>
          <w:tcPr>
            <w:tcW w:w="6010" w:type="dxa"/>
          </w:tcPr>
          <w:p w14:paraId="2CC75940" w14:textId="77777777" w:rsidR="00C934EC" w:rsidRPr="004970A1" w:rsidRDefault="00C934EC" w:rsidP="00391A2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Инвестиционная программа АО «Пургаз» на 2026 год, согласованная начальником Департамента ПАО «Газпром» А.С. Фик «2</w:t>
            </w:r>
            <w:r w:rsidR="00746535" w:rsidRPr="004970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» декабря 2025г.</w:t>
            </w:r>
            <w:r w:rsidR="00375CF4" w:rsidRPr="004970A1">
              <w:rPr>
                <w:rFonts w:ascii="Times New Roman" w:hAnsi="Times New Roman" w:cs="Times New Roman"/>
                <w:sz w:val="24"/>
                <w:szCs w:val="24"/>
              </w:rPr>
              <w:t>;</w:t>
            </w:r>
          </w:p>
          <w:p w14:paraId="76B7BC58" w14:textId="77777777" w:rsidR="00C934EC" w:rsidRPr="004970A1" w:rsidRDefault="00375CF4" w:rsidP="00AB14E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Протокол заседания Центральной нефтегазовой секции ЦКР </w:t>
            </w:r>
            <w:proofErr w:type="spellStart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Роснедр</w:t>
            </w:r>
            <w:proofErr w:type="spellEnd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по УВС № 9287 от 17.12.2024г.</w:t>
            </w:r>
          </w:p>
        </w:tc>
      </w:tr>
      <w:tr w:rsidR="004970A1" w:rsidRPr="004970A1" w14:paraId="65A02251" w14:textId="77777777" w:rsidTr="00270AA3">
        <w:tc>
          <w:tcPr>
            <w:tcW w:w="704" w:type="dxa"/>
          </w:tcPr>
          <w:p w14:paraId="77C54A25" w14:textId="77777777" w:rsidR="00E336A8" w:rsidRPr="004970A1" w:rsidRDefault="00E336A8" w:rsidP="00E3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9" w:type="dxa"/>
          </w:tcPr>
          <w:p w14:paraId="66BA57B1" w14:textId="77777777" w:rsidR="00E336A8" w:rsidRPr="004970A1" w:rsidRDefault="00E336A8" w:rsidP="00E3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Перечень объектов проектирования</w:t>
            </w:r>
          </w:p>
        </w:tc>
        <w:tc>
          <w:tcPr>
            <w:tcW w:w="6010" w:type="dxa"/>
          </w:tcPr>
          <w:p w14:paraId="15C30196" w14:textId="77777777" w:rsidR="009713F3" w:rsidRPr="004970A1" w:rsidRDefault="009713F3" w:rsidP="009713F3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Ликвидации подлежат обвязки устьев скважин, входящих в состав объектов основных средств:</w:t>
            </w:r>
          </w:p>
          <w:p w14:paraId="75209AA0" w14:textId="77777777" w:rsidR="00E336A8" w:rsidRPr="004970A1" w:rsidRDefault="00B535D6" w:rsidP="00E0157C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2.1 </w:t>
            </w:r>
            <w:r w:rsidR="009713F3" w:rsidRPr="004970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9713F3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уст газовых скважин №28 </w:t>
            </w:r>
            <w:proofErr w:type="gramStart"/>
            <w:r w:rsidR="009713F3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с</w:t>
            </w:r>
            <w:proofErr w:type="gramEnd"/>
            <w:r w:rsidR="009713F3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а/подъездами, инв. №6136 (внутриплощадочные сети);</w:t>
            </w:r>
          </w:p>
          <w:p w14:paraId="7ED8E2BC" w14:textId="77777777" w:rsidR="00C93794" w:rsidRPr="004970A1" w:rsidRDefault="00B535D6" w:rsidP="00B535D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2.2 </w:t>
            </w:r>
            <w:r w:rsidR="00C93794" w:rsidRPr="004970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уст газовых скважин №29 </w:t>
            </w:r>
            <w:proofErr w:type="gramStart"/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с</w:t>
            </w:r>
            <w:proofErr w:type="gramEnd"/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а/подъездами, инв. №6163 (внутриплощадочные сети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);</w:t>
            </w:r>
          </w:p>
          <w:p w14:paraId="617F34D0" w14:textId="77777777" w:rsidR="00C93794" w:rsidRPr="004970A1" w:rsidRDefault="00B535D6" w:rsidP="00B53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2.3 </w:t>
            </w:r>
            <w:r w:rsidR="00C93794" w:rsidRPr="004970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уст газовых скважин №31 с а/подъездами, инв. №6181 (внутриплощадочные сети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);</w:t>
            </w:r>
          </w:p>
          <w:p w14:paraId="681A0CC4" w14:textId="77777777" w:rsidR="00C93794" w:rsidRPr="004970A1" w:rsidRDefault="00B535D6" w:rsidP="00B53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2.4 </w:t>
            </w:r>
            <w:r w:rsidR="00C93794" w:rsidRPr="004970A1">
              <w:rPr>
                <w:rFonts w:ascii="Times New Roman" w:hAnsi="Times New Roman" w:cs="Times New Roman"/>
                <w:sz w:val="24"/>
                <w:szCs w:val="24"/>
              </w:rPr>
              <w:t>К</w:t>
            </w:r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уст газовых скважин №32 с а/подъездами, инв. №6125 (внутриплощадочные сети);</w:t>
            </w:r>
          </w:p>
          <w:p w14:paraId="4A68A90C" w14:textId="77777777" w:rsidR="00C93794" w:rsidRPr="004970A1" w:rsidRDefault="00B535D6" w:rsidP="00B53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2.5 </w:t>
            </w:r>
            <w:r w:rsidR="00C93794" w:rsidRPr="004970A1">
              <w:rPr>
                <w:rFonts w:ascii="Times New Roman" w:hAnsi="Times New Roman" w:cs="Times New Roman"/>
                <w:sz w:val="24"/>
                <w:szCs w:val="24"/>
              </w:rPr>
              <w:t>Куст</w:t>
            </w:r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газовых скважин №33 с газосборными сетями и автоподъездом, инв. №6285</w:t>
            </w:r>
            <w:r w:rsidR="00C93794" w:rsidRPr="004970A1">
              <w:rPr>
                <w:rFonts w:eastAsia="PT Astra Serif"/>
                <w:sz w:val="24"/>
                <w:szCs w:val="24"/>
              </w:rPr>
              <w:t xml:space="preserve"> </w:t>
            </w:r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(внутриплощадочные сети);</w:t>
            </w:r>
          </w:p>
          <w:p w14:paraId="2C2A1624" w14:textId="77777777" w:rsidR="009713F3" w:rsidRPr="004970A1" w:rsidRDefault="00B535D6" w:rsidP="00B535D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2.6 </w:t>
            </w:r>
            <w:r w:rsidR="00C93794" w:rsidRPr="004970A1">
              <w:rPr>
                <w:rFonts w:ascii="Times New Roman" w:hAnsi="Times New Roman" w:cs="Times New Roman"/>
                <w:sz w:val="24"/>
                <w:szCs w:val="24"/>
              </w:rPr>
              <w:t>Куст</w:t>
            </w:r>
            <w:r w:rsidR="00C93794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газовых скважин №13Р с автоподъездом, инв. №6284 (внутриплощадочные сети).</w:t>
            </w:r>
          </w:p>
        </w:tc>
      </w:tr>
      <w:tr w:rsidR="004970A1" w:rsidRPr="004970A1" w14:paraId="0EE62198" w14:textId="77777777" w:rsidTr="00270AA3">
        <w:tc>
          <w:tcPr>
            <w:tcW w:w="704" w:type="dxa"/>
          </w:tcPr>
          <w:p w14:paraId="4B5162F4" w14:textId="77777777" w:rsidR="00E77196" w:rsidRPr="004970A1" w:rsidRDefault="00E77196" w:rsidP="00E3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209" w:type="dxa"/>
          </w:tcPr>
          <w:p w14:paraId="0C4E0934" w14:textId="77777777" w:rsidR="00E77196" w:rsidRPr="004970A1" w:rsidRDefault="00E77196" w:rsidP="00E3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Исходные данные</w:t>
            </w:r>
          </w:p>
        </w:tc>
        <w:tc>
          <w:tcPr>
            <w:tcW w:w="6010" w:type="dxa"/>
          </w:tcPr>
          <w:p w14:paraId="28C3CC36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3.1 Технические требования на разработку группового проекта на ликвидацию обвязки устьев газовых скважин, расположенных на Северном участке Губкинского НГКМ (Приложение №1 к настоящему Заданию на проектирование) (далее Технические требования)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;</w:t>
            </w:r>
          </w:p>
          <w:p w14:paraId="7A7DEF8E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3.2 План ликвидации скважин Губкинского месторождения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АО «Пургаз» на период 2026-2030гг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;</w:t>
            </w:r>
          </w:p>
          <w:p w14:paraId="4C5C26C7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lastRenderedPageBreak/>
              <w:t xml:space="preserve">3.3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Обустройство северного участка сеноманской газовой залежи Губкинского месторождения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.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С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тадия (П)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шифр</w:t>
            </w:r>
            <w:r w:rsidRPr="004970A1">
              <w:rPr>
                <w:rFonts w:eastAsia="PT Astra Serif"/>
                <w:sz w:val="24"/>
                <w:szCs w:val="24"/>
              </w:rPr>
              <w:t xml:space="preserve">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1427;</w:t>
            </w:r>
          </w:p>
          <w:p w14:paraId="06487471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3.4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Обустройство северного участка сеноманской газовой залежи Губкинского месторождения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.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С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тадия (Р)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шифр</w:t>
            </w:r>
            <w:r w:rsidRPr="004970A1">
              <w:rPr>
                <w:rFonts w:eastAsia="PT Astra Serif"/>
                <w:sz w:val="24"/>
                <w:szCs w:val="24"/>
              </w:rPr>
              <w:t xml:space="preserve">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1474-Р28; 1474-Р29; 1474-Р31; 1474-Р32;</w:t>
            </w:r>
          </w:p>
          <w:p w14:paraId="24A7C5DB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3.5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Обустройство северного участка сеноманской газовой залежи Губкинского месторождения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. Корректировка.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С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тадия (П)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», шифр</w:t>
            </w:r>
            <w:r w:rsidRPr="004970A1">
              <w:rPr>
                <w:rFonts w:eastAsia="PT Astra Serif"/>
                <w:sz w:val="24"/>
                <w:szCs w:val="24"/>
              </w:rPr>
              <w:t xml:space="preserve">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1474К;</w:t>
            </w:r>
          </w:p>
          <w:p w14:paraId="535E1BE1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3.6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Проектная документация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«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Обустройство северного участка сеноманской газовой залежи Губкинского месторождения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. Корректировка.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</w:t>
            </w:r>
            <w:r w:rsid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С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тадия (Р)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», шифр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1474К1-Р33; 1474К1-М13Р;</w:t>
            </w:r>
          </w:p>
          <w:p w14:paraId="5C605EDA" w14:textId="77777777" w:rsidR="00B535D6" w:rsidRPr="004970A1" w:rsidRDefault="00B535D6" w:rsidP="00B535D6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3.7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Сведения, характеризующие ОПО, ре</w:t>
            </w:r>
            <w:r w:rsidR="00F141F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гистрационный номер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А59-60022-0051;</w:t>
            </w:r>
          </w:p>
          <w:p w14:paraId="7823C269" w14:textId="77777777" w:rsidR="00E77196" w:rsidRPr="004970A1" w:rsidRDefault="00B535D6" w:rsidP="00B535D6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3.8 Все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технические характеристики объектов, заключения диагностических обследований технических устройств и оборудования, а также любые другие условия, необходимые, в объеме для выполнения работ, и которые невозможно отразить в Технических требованиях, предоставляются Заказчиком по письменному запросу проектной организации</w:t>
            </w:r>
            <w:r w:rsidR="0087771B"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</w:tr>
      <w:tr w:rsidR="004970A1" w:rsidRPr="004970A1" w14:paraId="145413A1" w14:textId="77777777" w:rsidTr="00270AA3">
        <w:tc>
          <w:tcPr>
            <w:tcW w:w="704" w:type="dxa"/>
          </w:tcPr>
          <w:p w14:paraId="2DA389FA" w14:textId="77777777" w:rsidR="00E336A8" w:rsidRPr="004970A1" w:rsidRDefault="00E0157C" w:rsidP="00E3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4</w:t>
            </w:r>
            <w:r w:rsidR="00E77196"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  </w:t>
            </w:r>
          </w:p>
        </w:tc>
        <w:tc>
          <w:tcPr>
            <w:tcW w:w="3209" w:type="dxa"/>
          </w:tcPr>
          <w:p w14:paraId="75F119C7" w14:textId="77777777" w:rsidR="00E336A8" w:rsidRPr="004970A1" w:rsidRDefault="00E336A8" w:rsidP="00E3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Местонахождение объекта проектирования</w:t>
            </w:r>
          </w:p>
        </w:tc>
        <w:tc>
          <w:tcPr>
            <w:tcW w:w="6010" w:type="dxa"/>
          </w:tcPr>
          <w:p w14:paraId="3D76DEF4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Губкинское нефтегазоконденсатное месторождение (НГКМ) в состав которого входит Северный участок. В административном отношении месторождение расположено в Пуровском районе Ямало-Ненецкого автономного округа Тюменской области, в 60 км юго-западнее г. </w:t>
            </w:r>
            <w:proofErr w:type="spellStart"/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Тарко</w:t>
            </w:r>
            <w:proofErr w:type="spellEnd"/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-Сале.</w:t>
            </w:r>
          </w:p>
        </w:tc>
      </w:tr>
      <w:tr w:rsidR="004970A1" w:rsidRPr="004970A1" w14:paraId="76DD757B" w14:textId="77777777" w:rsidTr="00270AA3">
        <w:tc>
          <w:tcPr>
            <w:tcW w:w="704" w:type="dxa"/>
          </w:tcPr>
          <w:p w14:paraId="7881CAEC" w14:textId="77777777" w:rsidR="00E336A8" w:rsidRPr="004970A1" w:rsidRDefault="00E336A8" w:rsidP="00E3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3209" w:type="dxa"/>
          </w:tcPr>
          <w:p w14:paraId="2652ABDC" w14:textId="77777777" w:rsidR="00E336A8" w:rsidRPr="004970A1" w:rsidRDefault="00E336A8" w:rsidP="00E3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Вид строительства</w:t>
            </w:r>
          </w:p>
        </w:tc>
        <w:tc>
          <w:tcPr>
            <w:tcW w:w="6010" w:type="dxa"/>
          </w:tcPr>
          <w:p w14:paraId="4C97CE98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Частичная ликвидация объектов основных средств</w:t>
            </w:r>
          </w:p>
        </w:tc>
      </w:tr>
      <w:tr w:rsidR="004970A1" w:rsidRPr="004970A1" w14:paraId="7A7E4A15" w14:textId="77777777" w:rsidTr="00270AA3">
        <w:tc>
          <w:tcPr>
            <w:tcW w:w="704" w:type="dxa"/>
          </w:tcPr>
          <w:p w14:paraId="28F0EED7" w14:textId="77777777" w:rsidR="00E336A8" w:rsidRPr="004970A1" w:rsidRDefault="00E336A8" w:rsidP="00E3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209" w:type="dxa"/>
          </w:tcPr>
          <w:p w14:paraId="3E076B06" w14:textId="77777777" w:rsidR="00E336A8" w:rsidRPr="004970A1" w:rsidRDefault="00E336A8" w:rsidP="00E3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Вид документации или этап проектирования</w:t>
            </w:r>
          </w:p>
        </w:tc>
        <w:tc>
          <w:tcPr>
            <w:tcW w:w="6010" w:type="dxa"/>
          </w:tcPr>
          <w:p w14:paraId="3DA19282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Проектная и рабочая документация</w:t>
            </w:r>
          </w:p>
        </w:tc>
      </w:tr>
      <w:tr w:rsidR="004970A1" w:rsidRPr="004970A1" w14:paraId="334BE334" w14:textId="77777777" w:rsidTr="00270AA3">
        <w:tc>
          <w:tcPr>
            <w:tcW w:w="704" w:type="dxa"/>
          </w:tcPr>
          <w:p w14:paraId="59ED050F" w14:textId="77777777" w:rsidR="00E336A8" w:rsidRPr="004970A1" w:rsidRDefault="00E336A8" w:rsidP="00E336A8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209" w:type="dxa"/>
          </w:tcPr>
          <w:p w14:paraId="74E7ECFC" w14:textId="77777777" w:rsidR="00E336A8" w:rsidRPr="004970A1" w:rsidRDefault="00E336A8" w:rsidP="00E336A8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Порядок разработки проектной документации</w:t>
            </w:r>
          </w:p>
        </w:tc>
        <w:tc>
          <w:tcPr>
            <w:tcW w:w="6010" w:type="dxa"/>
          </w:tcPr>
          <w:p w14:paraId="007B65E7" w14:textId="77777777" w:rsidR="00B535D6" w:rsidRPr="004970A1" w:rsidRDefault="00B535D6" w:rsidP="00B535D6">
            <w:pPr>
              <w:pStyle w:val="a8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7.1 Оформление проектной документации выполнить в соответствии с требованиями:</w:t>
            </w:r>
          </w:p>
          <w:p w14:paraId="19010731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B535D6"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  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СТО Газпром 2-1.12-434-2010 «Инструкция о составе, порядке разработки, согласования и утверждения проектно-сметной документации на строительство зданий и сооружений ОАО «Газпром»;</w:t>
            </w:r>
          </w:p>
          <w:p w14:paraId="577DA616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B535D6"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ГОСТ Р 21.101-2020 «Система проектной документации для строительства. Основные требования к проектной и рабочей документации», ГОСТ Р 21.001-2021 «Система проектной документации для </w:t>
            </w:r>
            <w:r w:rsidR="00B535D6"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строительства. Общие положения».</w:t>
            </w:r>
          </w:p>
          <w:p w14:paraId="0A5983AF" w14:textId="77777777" w:rsidR="00285147" w:rsidRPr="004970A1" w:rsidRDefault="00285147" w:rsidP="00A77093">
            <w:pPr>
              <w:pStyle w:val="a8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71D78BD" w14:textId="77777777" w:rsidR="00A77093" w:rsidRPr="004970A1" w:rsidRDefault="00A77093" w:rsidP="00A77093">
            <w:pPr>
              <w:pStyle w:val="a8"/>
              <w:ind w:left="-49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7.2 Состав и </w:t>
            </w:r>
            <w:r w:rsidR="00AA265F" w:rsidRPr="004970A1">
              <w:rPr>
                <w:rFonts w:ascii="Times New Roman" w:hAnsi="Times New Roman" w:cs="Times New Roman"/>
                <w:sz w:val="24"/>
                <w:szCs w:val="24"/>
              </w:rPr>
              <w:t>содержание разделов проектной документации на ликвидацию сформировать в соответствии с требованиями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30ADABED" w14:textId="77777777" w:rsidR="00B535D6" w:rsidRPr="004970A1" w:rsidRDefault="00A77093" w:rsidP="00E336A8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-     </w:t>
            </w:r>
            <w:r w:rsidR="00AA265F" w:rsidRPr="004970A1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от 16 февраля 2008 г. № 87 «О составе разделов проектной документации и требованиях к их содержанию», с учетом актуальных изменений и дополнений);</w:t>
            </w:r>
          </w:p>
          <w:p w14:paraId="11A95E98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AA265F"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Постановления Правительства РФ от 26.04.2019 N 509 "Об утверждении требований к составу и содержанию проекта организации работ по сносу объекта капитального строительства".</w:t>
            </w:r>
          </w:p>
          <w:p w14:paraId="299EA93D" w14:textId="77777777" w:rsidR="00285147" w:rsidRPr="004970A1" w:rsidRDefault="00285147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6CF4F98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7.3 При проектировании руководствоваться:</w:t>
            </w:r>
          </w:p>
          <w:p w14:paraId="1A2D4A2B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Федеральный закон Российской Федерации №2395-1-ФЗ «О недрах» от 21.02.1992г. (с изменениями и дополнениями);</w:t>
            </w:r>
          </w:p>
          <w:p w14:paraId="56832631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Федеральный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закон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№116-ФЗ от 21.07.1997 г. «О промышленной безопасности опасных производственных объектов» (с изменениями и дополнениями);</w:t>
            </w:r>
          </w:p>
          <w:p w14:paraId="005D0616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24.06.1998 N 89-ФЗ (ред. от 23.03.2026) «Об отходах производства и потребления»;</w:t>
            </w:r>
          </w:p>
          <w:p w14:paraId="0BBF3D22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- 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Федеральный закон от 10.01.2002 N 7-ФЗ «Об охране окружающей среды" (с изменениями и дополнениями);</w:t>
            </w:r>
          </w:p>
          <w:p w14:paraId="4298EB3D" w14:textId="77777777" w:rsidR="00E336A8" w:rsidRPr="004970A1" w:rsidRDefault="00E336A8" w:rsidP="00E336A8">
            <w:pP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Федеральный закон от 22.07.2008 N 123-ФЗ (ред. от 31.07.2025) «Технический регламент о требованиях пожарной безопасности»;</w:t>
            </w:r>
          </w:p>
          <w:p w14:paraId="7F85599D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Федеральный закон от 30.12.2009 N 384-ФЗ «Технический регламент о безопасности зданий и сооружений» (с изменениями и дополнениями);</w:t>
            </w:r>
          </w:p>
          <w:p w14:paraId="39CBE47B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Федеральный закон Российской Федерации «О лицензировании отдельных видов деятельности» от 04.05.2011 №99-ФЗ (с изменениями и дополнениями);</w:t>
            </w:r>
          </w:p>
          <w:p w14:paraId="5E0913AE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-  </w:t>
            </w:r>
            <w:proofErr w:type="spellStart"/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ФНиП</w:t>
            </w:r>
            <w:proofErr w:type="spellEnd"/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безопасности в нефтяной и газовой промышленности», утвержденных приказом Ростехнадзора от 15.12.2020 №534; </w:t>
            </w:r>
          </w:p>
          <w:p w14:paraId="1D44E19D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proofErr w:type="spellStart"/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ФНиП</w:t>
            </w:r>
            <w:proofErr w:type="spellEnd"/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 «Правила проведения экспертизы промышленной безопасности», утвержденных приказом Ростехнадзора от 20.10.2020 №420;</w:t>
            </w:r>
          </w:p>
          <w:p w14:paraId="769010FC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«Правила противопожарного режима в Российской Федерации», утвержденных постановлением Правительства РФ от 16.09.2020 №1479;</w:t>
            </w:r>
          </w:p>
          <w:p w14:paraId="0FE8824B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Технический регламент Таможенного союза «О безопасности оборудования для работы во взрывоопасных средах» ТР ТС 012/2011;</w:t>
            </w:r>
          </w:p>
          <w:p w14:paraId="65DB3CB4" w14:textId="77777777" w:rsidR="00E336A8" w:rsidRPr="004970A1" w:rsidRDefault="00F141F9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336A8" w:rsidRPr="004970A1">
              <w:rPr>
                <w:rFonts w:ascii="Times New Roman" w:hAnsi="Times New Roman" w:cs="Times New Roman"/>
                <w:sz w:val="24"/>
                <w:szCs w:val="24"/>
              </w:rPr>
              <w:t>СП 48.13330.2019. Свод правил. Организация строительства;</w:t>
            </w:r>
          </w:p>
          <w:p w14:paraId="26B4ADD8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СП 284.1325800.2016 «Трубопроводы промысловые для нефти и газа. Правила проектирования и производства работ»;</w:t>
            </w:r>
          </w:p>
          <w:p w14:paraId="7C7DF2E2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«Правила безопасной эксплуатации технологических трубопроводов», утвержденных приказом Ростехнадзора от 21.12.2021 N 444;</w:t>
            </w:r>
          </w:p>
          <w:p w14:paraId="06DBC9E2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ГОСТ Р 55990-2014 «Месторождения нефтяные и газонефтяные. Промысловые трубопроводы. Нормы проектирования».</w:t>
            </w:r>
          </w:p>
          <w:p w14:paraId="38DC874B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ПУЭ «Правила устройства электроустановок»;</w:t>
            </w:r>
          </w:p>
          <w:p w14:paraId="7F3F17D1" w14:textId="77777777" w:rsidR="00E336A8" w:rsidRPr="004970A1" w:rsidRDefault="00E336A8" w:rsidP="00E336A8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МДС 12-46.2008 «Методические рекомендации по разработке и оформлению проекта организации строительства, проекта организации работ по сносу (демонтажу), проекта производства работ»;</w:t>
            </w:r>
          </w:p>
          <w:p w14:paraId="3281A962" w14:textId="77777777" w:rsidR="00E336A8" w:rsidRPr="004970A1" w:rsidRDefault="00E336A8" w:rsidP="00B41A04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- Приказ Ростехнадзора от 09.12.2024 N 368 "Об утверждении Руководства по безопасности "Рекомендации по соблюдению порядка временного вывода из эксплуатации технических устройств и сооружений на опасных производственных объектах нефтегазового комплекса"</w:t>
            </w:r>
            <w:r w:rsidR="00B41A04" w:rsidRPr="004970A1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4970A1">
              <w:rPr>
                <w:rFonts w:eastAsia="PT Astra Serif"/>
                <w:sz w:val="24"/>
                <w:szCs w:val="24"/>
              </w:rPr>
              <w:t xml:space="preserve"> </w:t>
            </w:r>
          </w:p>
        </w:tc>
      </w:tr>
      <w:tr w:rsidR="004970A1" w:rsidRPr="004970A1" w14:paraId="755EB7CC" w14:textId="77777777" w:rsidTr="00270AA3">
        <w:tc>
          <w:tcPr>
            <w:tcW w:w="704" w:type="dxa"/>
          </w:tcPr>
          <w:p w14:paraId="01580A20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8</w:t>
            </w:r>
          </w:p>
        </w:tc>
        <w:tc>
          <w:tcPr>
            <w:tcW w:w="3209" w:type="dxa"/>
          </w:tcPr>
          <w:p w14:paraId="29892500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к сбору исходных данных</w:t>
            </w:r>
          </w:p>
        </w:tc>
        <w:tc>
          <w:tcPr>
            <w:tcW w:w="6010" w:type="dxa"/>
          </w:tcPr>
          <w:p w14:paraId="0D5D2D66" w14:textId="77777777" w:rsidR="00BA4C9E" w:rsidRPr="004970A1" w:rsidRDefault="00BA4C9E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8.1  Выполнить сбор исходных данных, необходимых для выполнения демонтажных работ, в соответствии с «Инструкцией по организации и проведению сбора исходных данных для строительства и реконструкции объектов ПАО «Газпром», утвержденной распоряжением ПАО «Газпром» от 22.05.2018 № 95 с учетом актуальных изменений и дополнений.</w:t>
            </w:r>
          </w:p>
          <w:p w14:paraId="4AA34A1B" w14:textId="77777777" w:rsidR="00BA4C9E" w:rsidRPr="004970A1" w:rsidRDefault="00BA4C9E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8.2 Результат работ по сбору исходных данных оформляется в виде отчета.</w:t>
            </w:r>
          </w:p>
        </w:tc>
      </w:tr>
      <w:tr w:rsidR="004970A1" w:rsidRPr="004970A1" w14:paraId="31410094" w14:textId="77777777" w:rsidTr="00270AA3">
        <w:tc>
          <w:tcPr>
            <w:tcW w:w="704" w:type="dxa"/>
          </w:tcPr>
          <w:p w14:paraId="4DBE084A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209" w:type="dxa"/>
          </w:tcPr>
          <w:p w14:paraId="0E50F067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по вариантной разработке </w:t>
            </w:r>
          </w:p>
        </w:tc>
        <w:tc>
          <w:tcPr>
            <w:tcW w:w="6010" w:type="dxa"/>
          </w:tcPr>
          <w:p w14:paraId="52235A03" w14:textId="77777777" w:rsidR="00BA4C9E" w:rsidRPr="004970A1" w:rsidRDefault="00BA4C9E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В соответствии с Техническими требованиями</w:t>
            </w:r>
          </w:p>
        </w:tc>
      </w:tr>
      <w:tr w:rsidR="004970A1" w:rsidRPr="004970A1" w14:paraId="7B49653C" w14:textId="77777777" w:rsidTr="00270AA3">
        <w:tc>
          <w:tcPr>
            <w:tcW w:w="704" w:type="dxa"/>
          </w:tcPr>
          <w:p w14:paraId="25BFFF4A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3209" w:type="dxa"/>
          </w:tcPr>
          <w:p w14:paraId="51B18556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Особые условия при ликвидации (сносе) объектов или их частей </w:t>
            </w:r>
          </w:p>
        </w:tc>
        <w:tc>
          <w:tcPr>
            <w:tcW w:w="6010" w:type="dxa"/>
          </w:tcPr>
          <w:p w14:paraId="22550AB6" w14:textId="77777777" w:rsidR="00BA4C9E" w:rsidRPr="004970A1" w:rsidRDefault="00BB21BB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4C9E" w:rsidRPr="004970A1">
              <w:rPr>
                <w:rFonts w:ascii="Times New Roman" w:hAnsi="Times New Roman" w:cs="Times New Roman"/>
                <w:sz w:val="24"/>
                <w:szCs w:val="24"/>
              </w:rPr>
              <w:t>.1 Район Крайнего Севера.</w:t>
            </w:r>
          </w:p>
          <w:p w14:paraId="3388B31F" w14:textId="77777777" w:rsidR="00BA4C9E" w:rsidRPr="004970A1" w:rsidRDefault="00BB21BB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4C9E" w:rsidRPr="004970A1">
              <w:rPr>
                <w:rFonts w:ascii="Times New Roman" w:hAnsi="Times New Roman" w:cs="Times New Roman"/>
                <w:sz w:val="24"/>
                <w:szCs w:val="24"/>
              </w:rPr>
              <w:t>.2 Наличие многолетнемерзлых грунтов.</w:t>
            </w:r>
          </w:p>
          <w:p w14:paraId="1E4C7F49" w14:textId="77777777" w:rsidR="00BA4C9E" w:rsidRPr="004970A1" w:rsidRDefault="00BB21BB" w:rsidP="00BA4C9E">
            <w:pPr>
              <w:pStyle w:val="a8"/>
              <w:ind w:left="0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  <w:r w:rsidR="00BA4C9E"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.3 Работы в условиях </w:t>
            </w:r>
            <w:r w:rsidR="00BA4C9E"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действующего производства.</w:t>
            </w:r>
          </w:p>
          <w:p w14:paraId="77BBD0E2" w14:textId="77777777" w:rsidR="00BA4C9E" w:rsidRPr="004970A1" w:rsidRDefault="00BB21BB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  <w:r w:rsidR="00BA4C9E"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.4 Работы, связанные с прекращением подачи газа предусмотреть в период планового останова ГГП.  </w:t>
            </w:r>
          </w:p>
        </w:tc>
      </w:tr>
      <w:tr w:rsidR="004970A1" w:rsidRPr="004970A1" w14:paraId="776DBD36" w14:textId="77777777" w:rsidTr="00270AA3">
        <w:tc>
          <w:tcPr>
            <w:tcW w:w="704" w:type="dxa"/>
          </w:tcPr>
          <w:p w14:paraId="49BDA7CE" w14:textId="77777777" w:rsidR="00BA4C9E" w:rsidRPr="004970A1" w:rsidRDefault="00BA4C9E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209" w:type="dxa"/>
          </w:tcPr>
          <w:p w14:paraId="0BDB712A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Основные технико-экономические показатели</w:t>
            </w:r>
          </w:p>
        </w:tc>
        <w:tc>
          <w:tcPr>
            <w:tcW w:w="6010" w:type="dxa"/>
          </w:tcPr>
          <w:p w14:paraId="7C911E3D" w14:textId="77777777" w:rsidR="00BA4C9E" w:rsidRPr="004970A1" w:rsidRDefault="00BA4C9E" w:rsidP="00BA4C9E">
            <w:pPr>
              <w:pStyle w:val="a8"/>
              <w:ind w:left="0"/>
              <w:jc w:val="both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1</w:t>
            </w: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.1 Основные технико-экономические показатели определить в проектной документации.</w:t>
            </w:r>
          </w:p>
          <w:p w14:paraId="6641FD06" w14:textId="77777777" w:rsidR="00BA4C9E" w:rsidRPr="004970A1" w:rsidRDefault="00BA4C9E" w:rsidP="00BA4C9E">
            <w:pPr>
              <w:pStyle w:val="a8"/>
              <w:ind w:left="0"/>
              <w:jc w:val="both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1</w:t>
            </w: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.2  Сметную стоимость по ликвидации определить в соответствии с «Методикой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 № 421/</w:t>
            </w:r>
            <w:proofErr w:type="spellStart"/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 (далее – Методика 421/</w:t>
            </w:r>
            <w:proofErr w:type="spellStart"/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пр</w:t>
            </w:r>
            <w:proofErr w:type="spellEnd"/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 xml:space="preserve">), Инструкцией определения сметной стоимости строительства, реконструкции и капитального ремонта объектов ПАО «Газпром» от 04.08.2015 за подписью заместителя Председателя Правления ПАО «Газпром» В.А. </w:t>
            </w: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lastRenderedPageBreak/>
              <w:t>Маркелова (письмо от 08.09.2015 №03/36-3803 и от 05.02.2019 №03-176).</w:t>
            </w:r>
          </w:p>
          <w:p w14:paraId="0C94BA8E" w14:textId="77777777" w:rsidR="00BA4C9E" w:rsidRPr="004970A1" w:rsidRDefault="00BA4C9E" w:rsidP="00BA4C9E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Fonts w:ascii="Times New Roman" w:hAnsi="Times New Roman" w:cs="Times New Roman"/>
                <w:sz w:val="24"/>
                <w:szCs w:val="24"/>
              </w:rPr>
              <w:t>1</w:t>
            </w: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.3 В случае выделения нескольких этапов при разработке проектной документации по каждому этапу выполнить сводку затрат по форме приложения №7 к «Методике определения сметной стоимости строительства, реконструкции, капитального ремонта, сноса объектов капитального строительства, работ по сохранению объектов культурного наследия (памятников истории и культуры) народов Российской Федерации на территории Российской Федерации», утвержденной приказом Минстроя России от 04.08.2020№ 421/пр.</w:t>
            </w:r>
          </w:p>
          <w:p w14:paraId="40C5983A" w14:textId="77777777" w:rsidR="00BA4C9E" w:rsidRPr="004970A1" w:rsidRDefault="00BA4C9E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1</w:t>
            </w:r>
            <w:r w:rsidRPr="004970A1">
              <w:rPr>
                <w:rStyle w:val="aa"/>
                <w:rFonts w:ascii="Times New Roman" w:hAnsi="Times New Roman" w:cs="Times New Roman"/>
                <w:sz w:val="24"/>
                <w:szCs w:val="24"/>
              </w:rPr>
              <w:t>.4 Исходные данные для составления сметной документации выдаются проектной организации по письменному запросу.</w:t>
            </w:r>
          </w:p>
        </w:tc>
      </w:tr>
      <w:tr w:rsidR="004970A1" w:rsidRPr="004970A1" w14:paraId="34B7463B" w14:textId="77777777" w:rsidTr="00270AA3">
        <w:tc>
          <w:tcPr>
            <w:tcW w:w="704" w:type="dxa"/>
          </w:tcPr>
          <w:p w14:paraId="4800C025" w14:textId="77777777" w:rsidR="00BA4C9E" w:rsidRPr="004970A1" w:rsidRDefault="00BA4C9E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</w:t>
            </w:r>
            <w:r w:rsidR="00BB21BB" w:rsidRPr="004970A1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209" w:type="dxa"/>
          </w:tcPr>
          <w:p w14:paraId="5FD82B46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Особые требования к проектированию</w:t>
            </w:r>
          </w:p>
        </w:tc>
        <w:tc>
          <w:tcPr>
            <w:tcW w:w="6010" w:type="dxa"/>
          </w:tcPr>
          <w:p w14:paraId="0301027C" w14:textId="77777777" w:rsidR="00BA4C9E" w:rsidRPr="004970A1" w:rsidRDefault="00BB21BB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12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Подрядчик, по результатам рассмотрения проектной документации Заказчиком и организацией, оказывающей услуги по проведению экспертизы промышленной безопасности, в случае выявления несоответствий требованиям промышленной безопасности, вносит в разработанную документацию, дополнения и корректировки, не противоречащие условиям, изложенным в Задании на проектирование и Технических требованиях.</w:t>
            </w:r>
          </w:p>
          <w:p w14:paraId="58C911A8" w14:textId="77777777" w:rsidR="00BA4C9E" w:rsidRPr="004970A1" w:rsidRDefault="00BB21BB" w:rsidP="00BB21BB">
            <w:pPr>
              <w:pStyle w:val="a8"/>
              <w:ind w:left="0"/>
              <w:jc w:val="both"/>
              <w:rPr>
                <w:rStyle w:val="aa"/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12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2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Обязанность по организации экспертизы промышленной безопасности проекта ликвидации возлагается на Заказчика.</w:t>
            </w:r>
            <w:r w:rsidR="00BA4C9E" w:rsidRPr="004970A1">
              <w:rPr>
                <w:rFonts w:eastAsia="PT Astra Serif"/>
                <w:sz w:val="24"/>
                <w:szCs w:val="24"/>
              </w:rPr>
              <w:t xml:space="preserve">  </w:t>
            </w:r>
          </w:p>
        </w:tc>
      </w:tr>
      <w:tr w:rsidR="004970A1" w:rsidRPr="004970A1" w14:paraId="2AC1FC01" w14:textId="77777777" w:rsidTr="00270AA3">
        <w:tc>
          <w:tcPr>
            <w:tcW w:w="704" w:type="dxa"/>
          </w:tcPr>
          <w:p w14:paraId="760E1B00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3209" w:type="dxa"/>
          </w:tcPr>
          <w:p w14:paraId="162EB97A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к составу проектной документации</w:t>
            </w:r>
          </w:p>
        </w:tc>
        <w:tc>
          <w:tcPr>
            <w:tcW w:w="6010" w:type="dxa"/>
          </w:tcPr>
          <w:p w14:paraId="198E3525" w14:textId="77777777" w:rsidR="00BA4C9E" w:rsidRPr="004970A1" w:rsidRDefault="00BB21BB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13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.1 В составе проектной документации предусмотреть следующие разделы:</w:t>
            </w:r>
          </w:p>
          <w:p w14:paraId="7F998C47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«Пояснительная записка»;</w:t>
            </w:r>
          </w:p>
          <w:p w14:paraId="40A776B4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«Проект полосы отвода» (при необходимости);</w:t>
            </w:r>
          </w:p>
          <w:p w14:paraId="7381BB6B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«Проект организации работ по сносу (демонтажу) линейных объектов или их части».</w:t>
            </w:r>
          </w:p>
          <w:p w14:paraId="52FFE484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Проект организации демонтажа должен включать в том числе:</w:t>
            </w:r>
          </w:p>
          <w:p w14:paraId="3DEE847B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-описание и обоснование принятого способа сноса объекта капитального строительства или его части;</w:t>
            </w:r>
          </w:p>
          <w:p w14:paraId="025D2513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-перечень демонтируемого технологического оборудования, габаритные размеры и массы, условия демонтажа и транспортирования;</w:t>
            </w:r>
          </w:p>
          <w:p w14:paraId="4A63FAD5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-перечень объектов ОПО, подлежащих ликвидации;</w:t>
            </w:r>
          </w:p>
          <w:p w14:paraId="789A884E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-перечень мероприятий по выведению из эксплуатации ОПО;</w:t>
            </w:r>
          </w:p>
          <w:p w14:paraId="5B6C21C1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-сведения о классе опасности, подтвержденной паспортом на отход;</w:t>
            </w:r>
          </w:p>
          <w:p w14:paraId="5E57C80C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-объем отходов;</w:t>
            </w:r>
          </w:p>
          <w:p w14:paraId="68A25384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-описание решений по вывозу и утилизации отходов от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lastRenderedPageBreak/>
              <w:t>сноса объекта капитального строительства или его части, в том числе демонтированного оборудования;</w:t>
            </w:r>
          </w:p>
          <w:p w14:paraId="366AE305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«Мероприятия по охране окружающей среды»;</w:t>
            </w:r>
          </w:p>
          <w:p w14:paraId="70A3D8FD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«Сметная документация на снос объекта капитального строительства или его части»;</w:t>
            </w:r>
          </w:p>
          <w:p w14:paraId="58C86688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«Мероприятия по обеспечению пожарной безопасности»;</w:t>
            </w:r>
          </w:p>
          <w:p w14:paraId="1B125CBB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-Раздел «Иная документация в случаях, предусмотренных законодательными и иными нормативными правовыми актами Российской Федерации».</w:t>
            </w:r>
          </w:p>
          <w:p w14:paraId="2A7C25EF" w14:textId="77777777" w:rsidR="00BA4C9E" w:rsidRPr="004970A1" w:rsidRDefault="00BB21BB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13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.2 </w:t>
            </w:r>
            <w:proofErr w:type="gramStart"/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В</w:t>
            </w:r>
            <w:proofErr w:type="gramEnd"/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начале каждого разрабатываемого раздела документации следует представлять перечень основных нормативных документов, которыми руководствовались при его разработке.</w:t>
            </w:r>
          </w:p>
          <w:p w14:paraId="77C81DE8" w14:textId="77777777" w:rsidR="00BA4C9E" w:rsidRPr="004970A1" w:rsidRDefault="00BB21BB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13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.3    Разработать сборник ведомостей объемов работ.</w:t>
            </w:r>
          </w:p>
          <w:p w14:paraId="5330568D" w14:textId="77777777" w:rsidR="00BA4C9E" w:rsidRPr="004970A1" w:rsidRDefault="00BB21BB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13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.4 Работы выполнить в границах отведенного земельного участка.</w:t>
            </w:r>
          </w:p>
          <w:p w14:paraId="00753013" w14:textId="4DB2591D" w:rsidR="00BA4C9E" w:rsidRPr="004970A1" w:rsidRDefault="00BB21BB" w:rsidP="008654DC">
            <w:pPr>
              <w:widowControl w:val="0"/>
              <w:ind w:right="57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13</w:t>
            </w:r>
            <w:r w:rsidR="00BA4C9E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.5 Объем ликвидации соответствует сведениям, указанным в характеристике опасного производственного объекта, р</w:t>
            </w:r>
            <w:r w:rsidR="00BA4C9E"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егистрационный номер А59-60022-0051.</w:t>
            </w:r>
          </w:p>
        </w:tc>
      </w:tr>
      <w:tr w:rsidR="004970A1" w:rsidRPr="004970A1" w14:paraId="1A9DD459" w14:textId="77777777" w:rsidTr="00270AA3">
        <w:tc>
          <w:tcPr>
            <w:tcW w:w="704" w:type="dxa"/>
          </w:tcPr>
          <w:p w14:paraId="6EED878E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14</w:t>
            </w:r>
          </w:p>
        </w:tc>
        <w:tc>
          <w:tcPr>
            <w:tcW w:w="3209" w:type="dxa"/>
          </w:tcPr>
          <w:p w14:paraId="29764C15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к технологии, режиму предприятия и основному оборудованию</w:t>
            </w:r>
          </w:p>
        </w:tc>
        <w:tc>
          <w:tcPr>
            <w:tcW w:w="6010" w:type="dxa"/>
          </w:tcPr>
          <w:p w14:paraId="3A519CAB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4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</w:t>
            </w:r>
            <w:r w:rsidR="00BB21BB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Режим работы предприятия круглосуточный, круглогодичный. </w:t>
            </w:r>
          </w:p>
          <w:p w14:paraId="67F41A32" w14:textId="77777777" w:rsidR="00BA4C9E" w:rsidRPr="004970A1" w:rsidRDefault="00BA4C9E" w:rsidP="00BB21BB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1</w:t>
            </w:r>
            <w:r w:rsidR="00BB21BB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4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.</w:t>
            </w:r>
            <w:r w:rsidR="00BB21BB"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2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Принятые технологии по выполнению работ и дальнейшей эксплуатации объектов основных средств должны соответствовать нормам Российской Федерации и стандартам ПАО «Газпром».</w:t>
            </w:r>
          </w:p>
        </w:tc>
      </w:tr>
      <w:tr w:rsidR="004970A1" w:rsidRPr="004970A1" w14:paraId="42C0B970" w14:textId="77777777" w:rsidTr="00270AA3">
        <w:tc>
          <w:tcPr>
            <w:tcW w:w="704" w:type="dxa"/>
          </w:tcPr>
          <w:p w14:paraId="33E80830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3209" w:type="dxa"/>
          </w:tcPr>
          <w:p w14:paraId="678EF992" w14:textId="77777777" w:rsidR="00BA4C9E" w:rsidRPr="004970A1" w:rsidRDefault="00BA4C9E" w:rsidP="00BA4C9E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Автоматизация технологических процессов, метрологическое обеспечение, контроль качества и количества продукции</w:t>
            </w:r>
          </w:p>
        </w:tc>
        <w:tc>
          <w:tcPr>
            <w:tcW w:w="6010" w:type="dxa"/>
          </w:tcPr>
          <w:p w14:paraId="73093199" w14:textId="77777777" w:rsidR="00BA4C9E" w:rsidRPr="00F141F9" w:rsidRDefault="00BA4C9E" w:rsidP="00F141F9">
            <w:pPr>
              <w:widowControl w:val="0"/>
              <w:spacing w:line="276" w:lineRule="auto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4C70D75B" w14:textId="77777777" w:rsidTr="00270AA3">
        <w:tc>
          <w:tcPr>
            <w:tcW w:w="704" w:type="dxa"/>
          </w:tcPr>
          <w:p w14:paraId="7696C517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3209" w:type="dxa"/>
          </w:tcPr>
          <w:p w14:paraId="11140788" w14:textId="77777777" w:rsidR="00BA4C9E" w:rsidRPr="004970A1" w:rsidRDefault="00BA4C9E" w:rsidP="00BA4C9E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Технологическая связь и телекоммуникация</w:t>
            </w:r>
          </w:p>
        </w:tc>
        <w:tc>
          <w:tcPr>
            <w:tcW w:w="6010" w:type="dxa"/>
          </w:tcPr>
          <w:p w14:paraId="4871AFC4" w14:textId="77777777" w:rsidR="00BA4C9E" w:rsidRPr="00F141F9" w:rsidRDefault="00BA4C9E" w:rsidP="00F141F9">
            <w:pPr>
              <w:widowControl w:val="0"/>
              <w:spacing w:line="276" w:lineRule="auto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62425965" w14:textId="77777777" w:rsidTr="00270AA3">
        <w:tc>
          <w:tcPr>
            <w:tcW w:w="704" w:type="dxa"/>
          </w:tcPr>
          <w:p w14:paraId="2002A024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3209" w:type="dxa"/>
          </w:tcPr>
          <w:p w14:paraId="1FC65601" w14:textId="77777777" w:rsidR="00BA4C9E" w:rsidRPr="004970A1" w:rsidRDefault="00BA4C9E" w:rsidP="00BA4C9E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Энергообеспечение</w:t>
            </w:r>
          </w:p>
        </w:tc>
        <w:tc>
          <w:tcPr>
            <w:tcW w:w="6010" w:type="dxa"/>
          </w:tcPr>
          <w:p w14:paraId="16DE1E70" w14:textId="77777777" w:rsidR="00BA4C9E" w:rsidRPr="00F141F9" w:rsidRDefault="00BA4C9E" w:rsidP="00F141F9">
            <w:pPr>
              <w:widowControl w:val="0"/>
              <w:spacing w:line="276" w:lineRule="auto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F141F9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50C2EAD0" w14:textId="77777777" w:rsidTr="00270AA3">
        <w:tc>
          <w:tcPr>
            <w:tcW w:w="704" w:type="dxa"/>
          </w:tcPr>
          <w:p w14:paraId="266C6610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18</w:t>
            </w:r>
          </w:p>
        </w:tc>
        <w:tc>
          <w:tcPr>
            <w:tcW w:w="3209" w:type="dxa"/>
          </w:tcPr>
          <w:p w14:paraId="27943CA5" w14:textId="77777777" w:rsidR="00BA4C9E" w:rsidRPr="004970A1" w:rsidRDefault="00BA4C9E" w:rsidP="00BA4C9E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к архитектурно-планировочным, конструктивным и инженерным решениям</w:t>
            </w:r>
          </w:p>
        </w:tc>
        <w:tc>
          <w:tcPr>
            <w:tcW w:w="6010" w:type="dxa"/>
          </w:tcPr>
          <w:p w14:paraId="7CE74EB2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575B8AF9" w14:textId="77777777" w:rsidTr="00270AA3">
        <w:tc>
          <w:tcPr>
            <w:tcW w:w="704" w:type="dxa"/>
          </w:tcPr>
          <w:p w14:paraId="60B719FB" w14:textId="77777777" w:rsidR="00BA4C9E" w:rsidRPr="004970A1" w:rsidRDefault="00BB21BB" w:rsidP="00BA4C9E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3209" w:type="dxa"/>
          </w:tcPr>
          <w:p w14:paraId="6B6CAC04" w14:textId="77777777" w:rsidR="00BA4C9E" w:rsidRPr="004970A1" w:rsidRDefault="00BA4C9E" w:rsidP="00BA4C9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по энергосбережению</w:t>
            </w:r>
          </w:p>
        </w:tc>
        <w:tc>
          <w:tcPr>
            <w:tcW w:w="6010" w:type="dxa"/>
          </w:tcPr>
          <w:p w14:paraId="430FFCA1" w14:textId="77777777" w:rsidR="00BA4C9E" w:rsidRPr="004970A1" w:rsidRDefault="00BA4C9E" w:rsidP="00BA4C9E">
            <w:pPr>
              <w:widowControl w:val="0"/>
              <w:ind w:right="57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348FCE06" w14:textId="77777777" w:rsidTr="00270AA3">
        <w:tc>
          <w:tcPr>
            <w:tcW w:w="704" w:type="dxa"/>
          </w:tcPr>
          <w:p w14:paraId="6DEF4E2B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3209" w:type="dxa"/>
          </w:tcPr>
          <w:p w14:paraId="1096AE0D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к системам безопасности и охране объектов</w:t>
            </w:r>
          </w:p>
        </w:tc>
        <w:tc>
          <w:tcPr>
            <w:tcW w:w="6010" w:type="dxa"/>
          </w:tcPr>
          <w:p w14:paraId="7F9FE7E2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2CA3AA08" w14:textId="77777777" w:rsidTr="00270AA3">
        <w:tc>
          <w:tcPr>
            <w:tcW w:w="704" w:type="dxa"/>
          </w:tcPr>
          <w:p w14:paraId="0BDF9F03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21</w:t>
            </w:r>
          </w:p>
        </w:tc>
        <w:tc>
          <w:tcPr>
            <w:tcW w:w="3209" w:type="dxa"/>
          </w:tcPr>
          <w:p w14:paraId="1CE3FFF9" w14:textId="77777777" w:rsidR="00BB21BB" w:rsidRPr="004970A1" w:rsidRDefault="00BB21BB" w:rsidP="00BB21BB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к режиму безопасности и гигиене труда</w:t>
            </w:r>
          </w:p>
        </w:tc>
        <w:tc>
          <w:tcPr>
            <w:tcW w:w="6010" w:type="dxa"/>
          </w:tcPr>
          <w:p w14:paraId="71DFAAAD" w14:textId="77777777" w:rsidR="00BB21BB" w:rsidRPr="004970A1" w:rsidRDefault="00BB21BB" w:rsidP="00BB21BB">
            <w:pPr>
              <w:pStyle w:val="a8"/>
              <w:widowControl w:val="0"/>
              <w:spacing w:line="276" w:lineRule="auto"/>
              <w:ind w:left="32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Разработать в соответствии с Федеральным законом от 30.03.1999 №52-ФЗ «О санитарно-эпидемиологическом благополучии населения», требованиями СП 2.2.3670-20 «Санитарно-эпидемиологические требования к условиям труда» и другими действующими законодательными актами и нормативными документами Российской Федерации, стандартами ПАО «Газпром», содержащими требования охраны труда на объектах газовой промышленности.</w:t>
            </w:r>
          </w:p>
        </w:tc>
      </w:tr>
      <w:tr w:rsidR="004970A1" w:rsidRPr="004970A1" w14:paraId="516C1596" w14:textId="77777777" w:rsidTr="00270AA3">
        <w:tc>
          <w:tcPr>
            <w:tcW w:w="704" w:type="dxa"/>
          </w:tcPr>
          <w:p w14:paraId="1DBEC010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3209" w:type="dxa"/>
          </w:tcPr>
          <w:p w14:paraId="39DAE068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к разработке мероприятий по охране окружающей среды</w:t>
            </w:r>
          </w:p>
        </w:tc>
        <w:tc>
          <w:tcPr>
            <w:tcW w:w="6010" w:type="dxa"/>
          </w:tcPr>
          <w:p w14:paraId="1CDFD145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Разработать в соответствии с нормативными правовыми актами, стандартами ПАО «Газпром» и другими нормативными документами, регулирующими природоохранную деятельность.</w:t>
            </w:r>
          </w:p>
        </w:tc>
      </w:tr>
      <w:tr w:rsidR="004970A1" w:rsidRPr="004970A1" w14:paraId="2AE3AF26" w14:textId="77777777" w:rsidTr="00270AA3">
        <w:tc>
          <w:tcPr>
            <w:tcW w:w="704" w:type="dxa"/>
          </w:tcPr>
          <w:p w14:paraId="3A850D4F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3209" w:type="dxa"/>
          </w:tcPr>
          <w:p w14:paraId="1D5C662B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по пожарной безопасности</w:t>
            </w:r>
          </w:p>
        </w:tc>
        <w:tc>
          <w:tcPr>
            <w:tcW w:w="6010" w:type="dxa"/>
          </w:tcPr>
          <w:p w14:paraId="7CC84A9F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Проектные решения по обеспечению пожарной безопасности принять в соответствии с действующими законодательными актами Российской Федерации, в том числе Федеральным Законом от 22 июля 2008 г. №123-ФЗ «Технический регламент о требованиях пожарной безопасности», а также других действующих нормативных документов, содержащих требования пожарной безопасности федерального, регионального и отраслевого уровня.</w:t>
            </w:r>
          </w:p>
        </w:tc>
      </w:tr>
      <w:tr w:rsidR="004970A1" w:rsidRPr="004970A1" w14:paraId="49AB6F84" w14:textId="77777777" w:rsidTr="00270AA3">
        <w:tc>
          <w:tcPr>
            <w:tcW w:w="704" w:type="dxa"/>
          </w:tcPr>
          <w:p w14:paraId="7BC3022B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24</w:t>
            </w:r>
          </w:p>
        </w:tc>
        <w:tc>
          <w:tcPr>
            <w:tcW w:w="3209" w:type="dxa"/>
          </w:tcPr>
          <w:p w14:paraId="033722C3" w14:textId="77777777" w:rsidR="00BB21BB" w:rsidRPr="004970A1" w:rsidRDefault="00BB21BB" w:rsidP="00BB21BB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к разработке перечня мероприятий по гражданской обороне и мероприятий по предупреждению чрезвычайных ситуаций природного и техногенного характера</w:t>
            </w:r>
          </w:p>
        </w:tc>
        <w:tc>
          <w:tcPr>
            <w:tcW w:w="6010" w:type="dxa"/>
          </w:tcPr>
          <w:p w14:paraId="753D3F1F" w14:textId="77777777" w:rsidR="00BB21BB" w:rsidRPr="004970A1" w:rsidRDefault="00BB21BB" w:rsidP="00BB21BB">
            <w:pPr>
              <w:widowControl w:val="0"/>
              <w:spacing w:line="276" w:lineRule="auto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4DC0C4FA" w14:textId="77777777" w:rsidTr="00270AA3">
        <w:tc>
          <w:tcPr>
            <w:tcW w:w="704" w:type="dxa"/>
          </w:tcPr>
          <w:p w14:paraId="50E1F10C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3209" w:type="dxa"/>
          </w:tcPr>
          <w:p w14:paraId="06E927E3" w14:textId="77777777" w:rsidR="00BB21BB" w:rsidRPr="004970A1" w:rsidRDefault="00BB21BB" w:rsidP="00BB21BB">
            <w:pPr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к мероприятиям по обеспечению промышленной безопасности</w:t>
            </w:r>
          </w:p>
        </w:tc>
        <w:tc>
          <w:tcPr>
            <w:tcW w:w="6010" w:type="dxa"/>
          </w:tcPr>
          <w:p w14:paraId="39ABF0BA" w14:textId="77777777" w:rsidR="00BB21BB" w:rsidRPr="004970A1" w:rsidRDefault="00BB21BB" w:rsidP="00BB21BB">
            <w:pPr>
              <w:pStyle w:val="a8"/>
              <w:widowControl w:val="0"/>
              <w:ind w:left="32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Разработать в соответствии с требованиями Федерального Закона от 21.07.1997 №116-ФЗ «О промышленной безопасности опасных производственных объектов».</w:t>
            </w:r>
          </w:p>
          <w:p w14:paraId="143EF16E" w14:textId="77777777" w:rsidR="00BB21BB" w:rsidRPr="004970A1" w:rsidRDefault="00BB21BB" w:rsidP="00BB21BB">
            <w:pPr>
              <w:pStyle w:val="a8"/>
              <w:widowControl w:val="0"/>
              <w:ind w:left="32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</w:p>
        </w:tc>
      </w:tr>
      <w:tr w:rsidR="004970A1" w:rsidRPr="004970A1" w14:paraId="6021FE12" w14:textId="77777777" w:rsidTr="00270AA3">
        <w:tc>
          <w:tcPr>
            <w:tcW w:w="704" w:type="dxa"/>
          </w:tcPr>
          <w:p w14:paraId="7751979D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26</w:t>
            </w:r>
          </w:p>
        </w:tc>
        <w:tc>
          <w:tcPr>
            <w:tcW w:w="3209" w:type="dxa"/>
          </w:tcPr>
          <w:p w14:paraId="1032585A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к выделению этапов объектов ликвидации</w:t>
            </w:r>
          </w:p>
        </w:tc>
        <w:tc>
          <w:tcPr>
            <w:tcW w:w="6010" w:type="dxa"/>
          </w:tcPr>
          <w:p w14:paraId="767420FA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 xml:space="preserve">В соответствии с планом </w:t>
            </w:r>
            <w:r w:rsidRPr="004970A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ликвидации скважин Губкинского месторождения АО «Пургаз» на период 2026-2030гг.</w:t>
            </w:r>
          </w:p>
        </w:tc>
      </w:tr>
      <w:tr w:rsidR="004970A1" w:rsidRPr="004970A1" w14:paraId="72245473" w14:textId="77777777" w:rsidTr="00270AA3">
        <w:tc>
          <w:tcPr>
            <w:tcW w:w="704" w:type="dxa"/>
          </w:tcPr>
          <w:p w14:paraId="131CDE12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27</w:t>
            </w:r>
          </w:p>
        </w:tc>
        <w:tc>
          <w:tcPr>
            <w:tcW w:w="3209" w:type="dxa"/>
          </w:tcPr>
          <w:p w14:paraId="558010BC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Требования по ассимиляции производства</w:t>
            </w:r>
          </w:p>
        </w:tc>
        <w:tc>
          <w:tcPr>
            <w:tcW w:w="6010" w:type="dxa"/>
          </w:tcPr>
          <w:p w14:paraId="2D0EDEFB" w14:textId="77777777" w:rsidR="00BB21BB" w:rsidRPr="004970A1" w:rsidRDefault="00BB21BB" w:rsidP="00BB21BB">
            <w:pPr>
              <w:widowControl w:val="0"/>
              <w:spacing w:line="276" w:lineRule="auto"/>
              <w:jc w:val="both"/>
              <w:rPr>
                <w:rFonts w:ascii="Times New Roman" w:eastAsia="PT Astra Serif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Не требуется</w:t>
            </w:r>
          </w:p>
          <w:p w14:paraId="2E8CFF21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4970A1" w:rsidRPr="004970A1" w14:paraId="5C91A78A" w14:textId="77777777" w:rsidTr="00270AA3">
        <w:tc>
          <w:tcPr>
            <w:tcW w:w="704" w:type="dxa"/>
          </w:tcPr>
          <w:p w14:paraId="76C8BA35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28</w:t>
            </w:r>
          </w:p>
        </w:tc>
        <w:tc>
          <w:tcPr>
            <w:tcW w:w="3209" w:type="dxa"/>
          </w:tcPr>
          <w:p w14:paraId="0D9C7BF7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Состав демонстрационных материалов</w:t>
            </w:r>
          </w:p>
        </w:tc>
        <w:tc>
          <w:tcPr>
            <w:tcW w:w="6010" w:type="dxa"/>
          </w:tcPr>
          <w:p w14:paraId="474C7E2F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Не требуется</w:t>
            </w:r>
          </w:p>
        </w:tc>
      </w:tr>
      <w:tr w:rsidR="004970A1" w:rsidRPr="004970A1" w14:paraId="66FF2221" w14:textId="77777777" w:rsidTr="00270AA3">
        <w:tc>
          <w:tcPr>
            <w:tcW w:w="704" w:type="dxa"/>
          </w:tcPr>
          <w:p w14:paraId="5AD54A7F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29</w:t>
            </w:r>
          </w:p>
        </w:tc>
        <w:tc>
          <w:tcPr>
            <w:tcW w:w="3209" w:type="dxa"/>
          </w:tcPr>
          <w:p w14:paraId="4397E385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Источник финансирования</w:t>
            </w:r>
          </w:p>
        </w:tc>
        <w:tc>
          <w:tcPr>
            <w:tcW w:w="6010" w:type="dxa"/>
          </w:tcPr>
          <w:p w14:paraId="3500490C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Собственные средства АО «Пургаз»</w:t>
            </w:r>
          </w:p>
        </w:tc>
      </w:tr>
      <w:tr w:rsidR="004970A1" w:rsidRPr="004970A1" w14:paraId="06E24CB1" w14:textId="77777777" w:rsidTr="00270AA3">
        <w:tc>
          <w:tcPr>
            <w:tcW w:w="704" w:type="dxa"/>
          </w:tcPr>
          <w:p w14:paraId="64CD44D8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3209" w:type="dxa"/>
          </w:tcPr>
          <w:p w14:paraId="31D71226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Заказчик</w:t>
            </w:r>
          </w:p>
        </w:tc>
        <w:tc>
          <w:tcPr>
            <w:tcW w:w="6010" w:type="dxa"/>
          </w:tcPr>
          <w:p w14:paraId="22E00310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АО «Пургаз»</w:t>
            </w:r>
          </w:p>
        </w:tc>
      </w:tr>
      <w:tr w:rsidR="004970A1" w:rsidRPr="004970A1" w14:paraId="2ECA5A0A" w14:textId="77777777" w:rsidTr="00270AA3">
        <w:tc>
          <w:tcPr>
            <w:tcW w:w="704" w:type="dxa"/>
          </w:tcPr>
          <w:p w14:paraId="32A4C78B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31</w:t>
            </w:r>
          </w:p>
        </w:tc>
        <w:tc>
          <w:tcPr>
            <w:tcW w:w="3209" w:type="dxa"/>
          </w:tcPr>
          <w:p w14:paraId="7687DD89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Подрядчик</w:t>
            </w:r>
          </w:p>
        </w:tc>
        <w:tc>
          <w:tcPr>
            <w:tcW w:w="6010" w:type="dxa"/>
          </w:tcPr>
          <w:p w14:paraId="554AB9E5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Определяется на основании конкурсных процедур</w:t>
            </w:r>
          </w:p>
        </w:tc>
      </w:tr>
      <w:tr w:rsidR="004970A1" w:rsidRPr="004970A1" w14:paraId="72EC9FB5" w14:textId="77777777" w:rsidTr="00270AA3">
        <w:tc>
          <w:tcPr>
            <w:tcW w:w="704" w:type="dxa"/>
          </w:tcPr>
          <w:p w14:paraId="23ECEEED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32</w:t>
            </w:r>
          </w:p>
        </w:tc>
        <w:tc>
          <w:tcPr>
            <w:tcW w:w="3209" w:type="dxa"/>
          </w:tcPr>
          <w:p w14:paraId="5396C3E7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Субподрядные организации</w:t>
            </w:r>
          </w:p>
        </w:tc>
        <w:tc>
          <w:tcPr>
            <w:tcW w:w="6010" w:type="dxa"/>
          </w:tcPr>
          <w:p w14:paraId="59E64B89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Определяются Подрядчиком по согласованию с Заказчиком</w:t>
            </w:r>
          </w:p>
        </w:tc>
      </w:tr>
      <w:tr w:rsidR="004970A1" w:rsidRPr="004970A1" w14:paraId="36A7CD5B" w14:textId="77777777" w:rsidTr="00270AA3">
        <w:tc>
          <w:tcPr>
            <w:tcW w:w="704" w:type="dxa"/>
          </w:tcPr>
          <w:p w14:paraId="7AB7D3E4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</w:p>
        </w:tc>
        <w:tc>
          <w:tcPr>
            <w:tcW w:w="3209" w:type="dxa"/>
          </w:tcPr>
          <w:p w14:paraId="7948DCD1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Срок выполнения работы</w:t>
            </w:r>
          </w:p>
        </w:tc>
        <w:tc>
          <w:tcPr>
            <w:tcW w:w="6010" w:type="dxa"/>
          </w:tcPr>
          <w:p w14:paraId="7B4C3C07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В соответствии с графиком выполнения работ (Приложение №3 к договору)</w:t>
            </w:r>
          </w:p>
        </w:tc>
      </w:tr>
      <w:tr w:rsidR="004970A1" w:rsidRPr="004970A1" w14:paraId="3ABD8BBF" w14:textId="77777777" w:rsidTr="00270AA3">
        <w:tc>
          <w:tcPr>
            <w:tcW w:w="704" w:type="dxa"/>
          </w:tcPr>
          <w:p w14:paraId="5E7DFCCA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34</w:t>
            </w:r>
          </w:p>
        </w:tc>
        <w:tc>
          <w:tcPr>
            <w:tcW w:w="3209" w:type="dxa"/>
          </w:tcPr>
          <w:p w14:paraId="2257BE55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Срок действия задания</w:t>
            </w:r>
          </w:p>
        </w:tc>
        <w:tc>
          <w:tcPr>
            <w:tcW w:w="6010" w:type="dxa"/>
          </w:tcPr>
          <w:p w14:paraId="1B2D7A67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Срок действия утверждённого Задания на проектирование – 3 (три) года</w:t>
            </w:r>
          </w:p>
        </w:tc>
      </w:tr>
      <w:tr w:rsidR="004970A1" w:rsidRPr="004970A1" w14:paraId="3B150F7A" w14:textId="77777777" w:rsidTr="00270AA3">
        <w:tc>
          <w:tcPr>
            <w:tcW w:w="704" w:type="dxa"/>
          </w:tcPr>
          <w:p w14:paraId="14A6FF6C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35</w:t>
            </w:r>
          </w:p>
        </w:tc>
        <w:tc>
          <w:tcPr>
            <w:tcW w:w="3209" w:type="dxa"/>
          </w:tcPr>
          <w:p w14:paraId="65A18E53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Порядок сдачи работы</w:t>
            </w:r>
          </w:p>
        </w:tc>
        <w:tc>
          <w:tcPr>
            <w:tcW w:w="6010" w:type="dxa"/>
          </w:tcPr>
          <w:p w14:paraId="01DDF9EC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Подрядчик предоставляет Заказчику материалы проектной документации в 4 (четырех) экземплярах на бумажных носителях и 1 (одном) экземпляре на электронном носителе.</w:t>
            </w:r>
          </w:p>
          <w:p w14:paraId="3BC97833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Подрядчик предоставляет Заказчику отчет по результатам работ по сбору исходных данных в 3 (трех) экземплярах на бумажных носителях и 1 (одном) экземпляре на  электронном носителе.</w:t>
            </w:r>
          </w:p>
        </w:tc>
      </w:tr>
      <w:tr w:rsidR="004970A1" w:rsidRPr="004970A1" w14:paraId="3111C57E" w14:textId="77777777" w:rsidTr="00270AA3">
        <w:tc>
          <w:tcPr>
            <w:tcW w:w="704" w:type="dxa"/>
          </w:tcPr>
          <w:p w14:paraId="31FF88B9" w14:textId="77777777" w:rsidR="00BB21BB" w:rsidRPr="004970A1" w:rsidRDefault="00BB21BB" w:rsidP="00BB21B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3209" w:type="dxa"/>
          </w:tcPr>
          <w:p w14:paraId="332CED09" w14:textId="77777777" w:rsidR="00BB21BB" w:rsidRPr="004970A1" w:rsidRDefault="00BB21BB" w:rsidP="00BB21B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hAnsi="Times New Roman" w:cs="Times New Roman"/>
                <w:sz w:val="24"/>
                <w:szCs w:val="24"/>
              </w:rPr>
              <w:t>Требования к материалам на электронных носителях</w:t>
            </w:r>
          </w:p>
        </w:tc>
        <w:tc>
          <w:tcPr>
            <w:tcW w:w="6010" w:type="dxa"/>
          </w:tcPr>
          <w:p w14:paraId="5D8E4537" w14:textId="77777777" w:rsidR="00BB21BB" w:rsidRPr="004970A1" w:rsidRDefault="00BB21BB" w:rsidP="00BB21BB">
            <w:pPr>
              <w:widowControl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Электронная версия проектной и рабочей документации должна быть представлена:</w:t>
            </w:r>
          </w:p>
          <w:p w14:paraId="36022BBE" w14:textId="77777777" w:rsidR="00BB21BB" w:rsidRPr="004970A1" w:rsidRDefault="00BB21BB" w:rsidP="00BB21BB">
            <w:pPr>
              <w:pStyle w:val="a8"/>
              <w:widowControl w:val="0"/>
              <w:numPr>
                <w:ilvl w:val="0"/>
                <w:numId w:val="5"/>
              </w:numPr>
              <w:tabs>
                <w:tab w:val="left" w:pos="756"/>
              </w:tabs>
              <w:ind w:left="0" w:firstLine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текстовая часть и текстовые документы</w:t>
            </w:r>
            <w:r w:rsidRPr="004970A1">
              <w:rPr>
                <w:rFonts w:ascii="Times New Roman" w:eastAsia="PT Astra Serif" w:hAnsi="Times New Roman" w:cs="Times New Roman"/>
                <w:i/>
                <w:sz w:val="24"/>
                <w:szCs w:val="24"/>
              </w:rPr>
              <w:t xml:space="preserve">, </w:t>
            </w: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в том числе электронные таблицы в виде электронных текстовых документов и таблиц в форматах, соответствующих ГОСТ Р ИСО/МЭК 26300-2010 «Информационная технология. Формат </w:t>
            </w:r>
            <w:proofErr w:type="spellStart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Open</w:t>
            </w:r>
            <w:proofErr w:type="spellEnd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Document</w:t>
            </w:r>
            <w:proofErr w:type="spellEnd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 xml:space="preserve"> для офисных приложений (</w:t>
            </w:r>
            <w:proofErr w:type="spellStart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OpenDocument</w:t>
            </w:r>
            <w:proofErr w:type="spellEnd"/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) v1.0"», ISO 32000-1:2008 «Управление документооборотом. Формат переносимого документа. Часть 1. PDF 1.7»;</w:t>
            </w:r>
          </w:p>
          <w:p w14:paraId="0C54ECEC" w14:textId="77777777" w:rsidR="00BB21BB" w:rsidRPr="004970A1" w:rsidRDefault="00BB21BB" w:rsidP="00BB21BB">
            <w:pPr>
              <w:pStyle w:val="a8"/>
              <w:ind w:left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970A1">
              <w:rPr>
                <w:rFonts w:ascii="Times New Roman" w:eastAsia="PT Astra Serif" w:hAnsi="Times New Roman" w:cs="Times New Roman"/>
                <w:sz w:val="24"/>
                <w:szCs w:val="24"/>
              </w:rPr>
              <w:t>графическая часть и графические документы (чертежи) должны быть представлены в формате разработки.</w:t>
            </w:r>
          </w:p>
        </w:tc>
      </w:tr>
    </w:tbl>
    <w:p w14:paraId="11D24F9D" w14:textId="77777777" w:rsidR="00EF7C7D" w:rsidRPr="004970A1" w:rsidRDefault="00EF7C7D" w:rsidP="00795340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C44EF89" w14:textId="77777777" w:rsidR="00EF7C7D" w:rsidRPr="004970A1" w:rsidRDefault="00EF7C7D" w:rsidP="00EF7C7D">
      <w:pPr>
        <w:jc w:val="both"/>
        <w:rPr>
          <w:rFonts w:ascii="Times New Roman" w:hAnsi="Times New Roman" w:cs="Times New Roman"/>
          <w:sz w:val="24"/>
          <w:szCs w:val="24"/>
        </w:rPr>
      </w:pPr>
      <w:r w:rsidRPr="004970A1">
        <w:rPr>
          <w:rFonts w:ascii="Times New Roman" w:hAnsi="Times New Roman" w:cs="Times New Roman"/>
          <w:sz w:val="24"/>
          <w:szCs w:val="24"/>
        </w:rPr>
        <w:t>Приложение:</w:t>
      </w:r>
    </w:p>
    <w:p w14:paraId="0BA628C6" w14:textId="77777777" w:rsidR="00EF7C7D" w:rsidRPr="004970A1" w:rsidRDefault="00EF7C7D" w:rsidP="0046155A">
      <w:pPr>
        <w:pStyle w:val="a8"/>
        <w:numPr>
          <w:ilvl w:val="0"/>
          <w:numId w:val="2"/>
        </w:numPr>
        <w:ind w:left="-76"/>
        <w:jc w:val="both"/>
        <w:rPr>
          <w:rFonts w:ascii="Times New Roman" w:hAnsi="Times New Roman" w:cs="Times New Roman"/>
          <w:sz w:val="24"/>
          <w:szCs w:val="24"/>
        </w:rPr>
      </w:pPr>
      <w:r w:rsidRPr="004970A1">
        <w:rPr>
          <w:rFonts w:ascii="Times New Roman" w:hAnsi="Times New Roman" w:cs="Times New Roman"/>
          <w:sz w:val="24"/>
          <w:szCs w:val="24"/>
        </w:rPr>
        <w:t xml:space="preserve">Технические требования разработку </w:t>
      </w:r>
      <w:r w:rsidR="00CE6EF3" w:rsidRPr="004970A1">
        <w:rPr>
          <w:rFonts w:ascii="Times New Roman" w:hAnsi="Times New Roman" w:cs="Times New Roman"/>
          <w:sz w:val="24"/>
          <w:szCs w:val="24"/>
        </w:rPr>
        <w:t>группового проекта на ликвидацию обвязки устьев газовых скважин, расположенных на Северном участке Губкинского НГКМ.</w:t>
      </w:r>
    </w:p>
    <w:p w14:paraId="0076EAC8" w14:textId="77777777" w:rsidR="00CE6EF3" w:rsidRPr="004970A1" w:rsidRDefault="00CE6EF3" w:rsidP="00CE6EF3">
      <w:pPr>
        <w:pStyle w:val="a8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14:paraId="6D19ACA2" w14:textId="77777777" w:rsidR="00CE6EF3" w:rsidRPr="004970A1" w:rsidRDefault="00CE6EF3" w:rsidP="00CE6EF3">
      <w:pPr>
        <w:pStyle w:val="a8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14:paraId="0D00A29D" w14:textId="77777777" w:rsidR="00CE6EF3" w:rsidRPr="004970A1" w:rsidRDefault="00CE6EF3" w:rsidP="00CE6EF3">
      <w:pPr>
        <w:pStyle w:val="a8"/>
        <w:ind w:left="-76"/>
        <w:jc w:val="both"/>
        <w:rPr>
          <w:rFonts w:ascii="Times New Roman" w:hAnsi="Times New Roman" w:cs="Times New Roman"/>
          <w:sz w:val="24"/>
          <w:szCs w:val="24"/>
        </w:rPr>
      </w:pPr>
    </w:p>
    <w:p w14:paraId="6C6B254B" w14:textId="77777777" w:rsidR="0028164E" w:rsidRPr="004970A1" w:rsidRDefault="0028164E" w:rsidP="00EF7C7D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70A1">
        <w:rPr>
          <w:rFonts w:ascii="Times New Roman" w:hAnsi="Times New Roman" w:cs="Times New Roman"/>
          <w:sz w:val="24"/>
          <w:szCs w:val="24"/>
        </w:rPr>
        <w:t xml:space="preserve">Ведущий инженер охраны труда </w:t>
      </w:r>
    </w:p>
    <w:p w14:paraId="65829A4A" w14:textId="77777777" w:rsidR="00EF7C7D" w:rsidRPr="004970A1" w:rsidRDefault="0028164E" w:rsidP="00EF7C7D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70A1">
        <w:rPr>
          <w:rFonts w:ascii="Times New Roman" w:hAnsi="Times New Roman" w:cs="Times New Roman"/>
          <w:sz w:val="24"/>
          <w:szCs w:val="24"/>
        </w:rPr>
        <w:t>и промышленной безопасности</w:t>
      </w:r>
      <w:r w:rsidR="00EF7C7D" w:rsidRPr="004970A1">
        <w:rPr>
          <w:rFonts w:ascii="Times New Roman" w:hAnsi="Times New Roman" w:cs="Times New Roman"/>
          <w:sz w:val="24"/>
          <w:szCs w:val="24"/>
        </w:rPr>
        <w:t xml:space="preserve"> ПТО</w:t>
      </w:r>
    </w:p>
    <w:p w14:paraId="5E660663" w14:textId="77777777" w:rsidR="00EF7C7D" w:rsidRPr="004970A1" w:rsidRDefault="00EF7C7D" w:rsidP="00EF7C7D">
      <w:pPr>
        <w:pStyle w:val="a8"/>
        <w:ind w:left="0"/>
        <w:jc w:val="both"/>
        <w:rPr>
          <w:rFonts w:ascii="Times New Roman" w:hAnsi="Times New Roman" w:cs="Times New Roman"/>
          <w:sz w:val="24"/>
          <w:szCs w:val="24"/>
        </w:rPr>
      </w:pPr>
      <w:r w:rsidRPr="004970A1">
        <w:rPr>
          <w:rFonts w:ascii="Times New Roman" w:hAnsi="Times New Roman" w:cs="Times New Roman"/>
          <w:sz w:val="24"/>
          <w:szCs w:val="24"/>
        </w:rPr>
        <w:t>АО «Пургаз»</w:t>
      </w:r>
      <w:r w:rsidRPr="004970A1">
        <w:rPr>
          <w:rFonts w:ascii="Times New Roman" w:hAnsi="Times New Roman" w:cs="Times New Roman"/>
          <w:sz w:val="24"/>
          <w:szCs w:val="24"/>
        </w:rPr>
        <w:tab/>
      </w:r>
      <w:r w:rsidRPr="004970A1">
        <w:rPr>
          <w:rFonts w:ascii="Times New Roman" w:hAnsi="Times New Roman" w:cs="Times New Roman"/>
          <w:sz w:val="24"/>
          <w:szCs w:val="24"/>
        </w:rPr>
        <w:tab/>
      </w:r>
      <w:r w:rsidRPr="004970A1">
        <w:rPr>
          <w:rFonts w:ascii="Times New Roman" w:hAnsi="Times New Roman" w:cs="Times New Roman"/>
          <w:sz w:val="24"/>
          <w:szCs w:val="24"/>
        </w:rPr>
        <w:tab/>
      </w:r>
      <w:r w:rsidRPr="004970A1">
        <w:rPr>
          <w:rFonts w:ascii="Times New Roman" w:hAnsi="Times New Roman" w:cs="Times New Roman"/>
          <w:sz w:val="24"/>
          <w:szCs w:val="24"/>
        </w:rPr>
        <w:tab/>
        <w:t xml:space="preserve">                 ____________ А.</w:t>
      </w:r>
      <w:r w:rsidR="0028164E" w:rsidRPr="004970A1">
        <w:rPr>
          <w:rFonts w:ascii="Times New Roman" w:hAnsi="Times New Roman" w:cs="Times New Roman"/>
          <w:sz w:val="24"/>
          <w:szCs w:val="24"/>
        </w:rPr>
        <w:t>А</w:t>
      </w:r>
      <w:r w:rsidRPr="004970A1">
        <w:rPr>
          <w:rFonts w:ascii="Times New Roman" w:hAnsi="Times New Roman" w:cs="Times New Roman"/>
          <w:sz w:val="24"/>
          <w:szCs w:val="24"/>
        </w:rPr>
        <w:t xml:space="preserve">. </w:t>
      </w:r>
      <w:r w:rsidR="0028164E" w:rsidRPr="004970A1">
        <w:rPr>
          <w:rFonts w:ascii="Times New Roman" w:hAnsi="Times New Roman" w:cs="Times New Roman"/>
          <w:sz w:val="24"/>
          <w:szCs w:val="24"/>
        </w:rPr>
        <w:t>Шестеров</w:t>
      </w:r>
    </w:p>
    <w:p w14:paraId="0B0FE753" w14:textId="77777777" w:rsidR="009E3C5C" w:rsidRPr="004970A1" w:rsidRDefault="009E3C5C" w:rsidP="00EF7C7D">
      <w:pPr>
        <w:rPr>
          <w:rFonts w:ascii="Times New Roman" w:hAnsi="Times New Roman" w:cs="Times New Roman"/>
          <w:b/>
          <w:sz w:val="24"/>
          <w:szCs w:val="24"/>
        </w:rPr>
      </w:pPr>
    </w:p>
    <w:sectPr w:rsidR="009E3C5C" w:rsidRPr="004970A1" w:rsidSect="00D61F39">
      <w:footerReference w:type="default" r:id="rId8"/>
      <w:pgSz w:w="11906" w:h="16838"/>
      <w:pgMar w:top="1134" w:right="1134" w:bottom="1134" w:left="1134" w:header="709" w:footer="709" w:gutter="0"/>
      <w:pgNumType w:start="2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CC30ABE" w14:textId="77777777" w:rsidR="000F7854" w:rsidRDefault="000F7854" w:rsidP="00924F4D">
      <w:pPr>
        <w:spacing w:after="0" w:line="240" w:lineRule="auto"/>
      </w:pPr>
      <w:r>
        <w:separator/>
      </w:r>
    </w:p>
  </w:endnote>
  <w:endnote w:type="continuationSeparator" w:id="0">
    <w:p w14:paraId="535AA58B" w14:textId="77777777" w:rsidR="000F7854" w:rsidRDefault="000F7854" w:rsidP="00924F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PT Astra Serif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149238441"/>
      <w:docPartObj>
        <w:docPartGallery w:val="Page Numbers (Bottom of Page)"/>
        <w:docPartUnique/>
      </w:docPartObj>
    </w:sdtPr>
    <w:sdtEndPr/>
    <w:sdtContent>
      <w:p w14:paraId="7C53323C" w14:textId="1ACE6B6C" w:rsidR="00D61F39" w:rsidRDefault="00D61F39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32DA0">
          <w:rPr>
            <w:noProof/>
          </w:rPr>
          <w:t>28</w:t>
        </w:r>
        <w:r>
          <w:fldChar w:fldCharType="end"/>
        </w:r>
      </w:p>
    </w:sdtContent>
  </w:sdt>
  <w:p w14:paraId="041F06D0" w14:textId="425C983D" w:rsidR="00924F4D" w:rsidRPr="00D61F39" w:rsidRDefault="00D61F39" w:rsidP="00D61F39">
    <w:pPr>
      <w:pStyle w:val="a5"/>
      <w:ind w:right="360"/>
      <w:rPr>
        <w:rFonts w:ascii="Times New Roman" w:hAnsi="Times New Roman" w:cs="Times New Roman"/>
        <w:sz w:val="20"/>
        <w:szCs w:val="20"/>
      </w:rPr>
    </w:pPr>
    <w:r w:rsidRPr="00D61F39">
      <w:rPr>
        <w:rFonts w:ascii="Times New Roman" w:hAnsi="Times New Roman" w:cs="Times New Roman"/>
        <w:sz w:val="20"/>
        <w:szCs w:val="20"/>
      </w:rPr>
      <w:t xml:space="preserve">Договор №260145610/02 от «____» ________ 2026 г. </w:t>
    </w:r>
  </w:p>
  <w:p w14:paraId="713DC6CE" w14:textId="77777777" w:rsidR="008F381C" w:rsidRDefault="008F381C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0E6B4A61" w14:textId="77777777" w:rsidR="000F7854" w:rsidRDefault="000F7854" w:rsidP="00924F4D">
      <w:pPr>
        <w:spacing w:after="0" w:line="240" w:lineRule="auto"/>
      </w:pPr>
      <w:r>
        <w:separator/>
      </w:r>
    </w:p>
  </w:footnote>
  <w:footnote w:type="continuationSeparator" w:id="0">
    <w:p w14:paraId="3CB1A5B4" w14:textId="77777777" w:rsidR="000F7854" w:rsidRDefault="000F7854" w:rsidP="00924F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A9094D"/>
    <w:multiLevelType w:val="multilevel"/>
    <w:tmpl w:val="47726FFE"/>
    <w:lvl w:ilvl="0">
      <w:start w:val="3"/>
      <w:numFmt w:val="decimal"/>
      <w:lvlText w:val="%1.1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Restart w:val="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80C7381"/>
    <w:multiLevelType w:val="multilevel"/>
    <w:tmpl w:val="AD0ACA74"/>
    <w:lvl w:ilvl="0">
      <w:start w:val="1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1"/>
      <w:numFmt w:val="decimal"/>
      <w:lvlText w:val="%1.%2"/>
      <w:lvlJc w:val="left"/>
      <w:pPr>
        <w:ind w:left="0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2" w15:restartNumberingAfterBreak="0">
    <w:nsid w:val="084863A7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16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3" w15:restartNumberingAfterBreak="0">
    <w:nsid w:val="0B2A76BB"/>
    <w:multiLevelType w:val="multilevel"/>
    <w:tmpl w:val="56AC6508"/>
    <w:lvl w:ilvl="0">
      <w:start w:val="26"/>
      <w:numFmt w:val="decimal"/>
      <w:lvlText w:val="%1"/>
      <w:lvlJc w:val="left"/>
      <w:pPr>
        <w:ind w:left="420" w:hanging="420"/>
      </w:pPr>
      <w:rPr>
        <w:rFonts w:eastAsia="PT Astra Serif"/>
      </w:rPr>
    </w:lvl>
    <w:lvl w:ilvl="1">
      <w:start w:val="1"/>
      <w:numFmt w:val="decimal"/>
      <w:lvlText w:val="%1.%2"/>
      <w:lvlJc w:val="left"/>
      <w:pPr>
        <w:ind w:left="420" w:hanging="420"/>
      </w:pPr>
      <w:rPr>
        <w:rFonts w:eastAsia="PT Astra Serif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/>
      </w:rPr>
    </w:lvl>
  </w:abstractNum>
  <w:abstractNum w:abstractNumId="4" w15:restartNumberingAfterBreak="0">
    <w:nsid w:val="0DAC41FA"/>
    <w:multiLevelType w:val="multilevel"/>
    <w:tmpl w:val="3C6AF8D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 w15:restartNumberingAfterBreak="0">
    <w:nsid w:val="158E2364"/>
    <w:multiLevelType w:val="hybridMultilevel"/>
    <w:tmpl w:val="CA6ACE98"/>
    <w:lvl w:ilvl="0" w:tplc="C74EA62A">
      <w:start w:val="1"/>
      <w:numFmt w:val="decimal"/>
      <w:lvlText w:val="%1.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0F727E"/>
    <w:multiLevelType w:val="multilevel"/>
    <w:tmpl w:val="0D2812BC"/>
    <w:lvl w:ilvl="0">
      <w:start w:val="3"/>
      <w:numFmt w:val="decimal"/>
      <w:lvlText w:val="%1.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7" w15:restartNumberingAfterBreak="0">
    <w:nsid w:val="1793139D"/>
    <w:multiLevelType w:val="hybridMultilevel"/>
    <w:tmpl w:val="3920FCE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8703FF4"/>
    <w:multiLevelType w:val="multilevel"/>
    <w:tmpl w:val="3C6AF8D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9" w15:restartNumberingAfterBreak="0">
    <w:nsid w:val="21167FD6"/>
    <w:multiLevelType w:val="multilevel"/>
    <w:tmpl w:val="3C6AF8D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2F427AA"/>
    <w:multiLevelType w:val="hybridMultilevel"/>
    <w:tmpl w:val="AF7E2BB8"/>
    <w:lvl w:ilvl="0" w:tplc="DD7A3C72">
      <w:start w:val="2"/>
      <w:numFmt w:val="decimal"/>
      <w:lvlText w:val="%1.1."/>
      <w:lvlJc w:val="left"/>
      <w:pPr>
        <w:tabs>
          <w:tab w:val="num" w:pos="720"/>
        </w:tabs>
        <w:ind w:left="14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5D3417A"/>
    <w:multiLevelType w:val="multilevel"/>
    <w:tmpl w:val="47726FFE"/>
    <w:lvl w:ilvl="0">
      <w:start w:val="3"/>
      <w:numFmt w:val="decimal"/>
      <w:lvlText w:val="%1.1"/>
      <w:lvlJc w:val="left"/>
      <w:pPr>
        <w:ind w:left="0" w:firstLine="0"/>
      </w:pPr>
      <w:rPr>
        <w:rFonts w:hint="default"/>
      </w:rPr>
    </w:lvl>
    <w:lvl w:ilvl="1">
      <w:start w:val="2"/>
      <w:numFmt w:val="decimal"/>
      <w:lvlRestart w:val="0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26D73321"/>
    <w:multiLevelType w:val="multilevel"/>
    <w:tmpl w:val="12AE1E02"/>
    <w:lvl w:ilvl="0">
      <w:start w:val="17"/>
      <w:numFmt w:val="decimal"/>
      <w:lvlText w:val="%1"/>
      <w:lvlJc w:val="left"/>
      <w:pPr>
        <w:ind w:left="420" w:hanging="420"/>
      </w:pPr>
      <w:rPr>
        <w:rFonts w:eastAsia="PT Astra Serif"/>
      </w:rPr>
    </w:lvl>
    <w:lvl w:ilvl="1">
      <w:start w:val="1"/>
      <w:numFmt w:val="decimal"/>
      <w:lvlText w:val="%1.%2"/>
      <w:lvlJc w:val="left"/>
      <w:pPr>
        <w:ind w:left="1554" w:hanging="42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/>
      </w:rPr>
    </w:lvl>
  </w:abstractNum>
  <w:abstractNum w:abstractNumId="13" w15:restartNumberingAfterBreak="0">
    <w:nsid w:val="273C6DBC"/>
    <w:multiLevelType w:val="multilevel"/>
    <w:tmpl w:val="041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279658DE"/>
    <w:multiLevelType w:val="multilevel"/>
    <w:tmpl w:val="2D602E2A"/>
    <w:lvl w:ilvl="0">
      <w:start w:val="2"/>
      <w:numFmt w:val="decimal"/>
      <w:lvlText w:val="%1.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15" w15:restartNumberingAfterBreak="0">
    <w:nsid w:val="2CF72C2E"/>
    <w:multiLevelType w:val="hybridMultilevel"/>
    <w:tmpl w:val="197864B2"/>
    <w:lvl w:ilvl="0" w:tplc="F30A46FE">
      <w:start w:val="1"/>
      <w:numFmt w:val="decimal"/>
      <w:lvlText w:val="%1."/>
      <w:lvlJc w:val="right"/>
      <w:pPr>
        <w:tabs>
          <w:tab w:val="num" w:pos="720"/>
        </w:tabs>
        <w:ind w:left="14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F5F1DDD"/>
    <w:multiLevelType w:val="multilevel"/>
    <w:tmpl w:val="6248EBD6"/>
    <w:lvl w:ilvl="0">
      <w:start w:val="20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1"/>
      <w:numFmt w:val="decimal"/>
      <w:lvlText w:val="%1.%2"/>
      <w:lvlJc w:val="left"/>
      <w:pPr>
        <w:ind w:left="147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17" w15:restartNumberingAfterBreak="0">
    <w:nsid w:val="30DE62C9"/>
    <w:multiLevelType w:val="multilevel"/>
    <w:tmpl w:val="3C6AF8D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8" w15:restartNumberingAfterBreak="0">
    <w:nsid w:val="3AA9324D"/>
    <w:multiLevelType w:val="multilevel"/>
    <w:tmpl w:val="966E6988"/>
    <w:lvl w:ilvl="0">
      <w:start w:val="17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1"/>
      <w:numFmt w:val="decimal"/>
      <w:lvlText w:val="%1.%2"/>
      <w:lvlJc w:val="left"/>
      <w:pPr>
        <w:ind w:left="147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19" w15:restartNumberingAfterBreak="0">
    <w:nsid w:val="3D9F2B95"/>
    <w:multiLevelType w:val="hybridMultilevel"/>
    <w:tmpl w:val="71344312"/>
    <w:lvl w:ilvl="0" w:tplc="8B2CC044">
      <w:start w:val="1"/>
      <w:numFmt w:val="bullet"/>
      <w:suff w:val="space"/>
      <w:lvlText w:val=""/>
      <w:lvlJc w:val="left"/>
      <w:pPr>
        <w:ind w:left="501" w:hanging="360"/>
      </w:pPr>
      <w:rPr>
        <w:rFonts w:ascii="Symbol" w:hAnsi="Symbol" w:hint="default"/>
        <w:color w:val="auto"/>
      </w:rPr>
    </w:lvl>
    <w:lvl w:ilvl="1" w:tplc="AB100A98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E46BAFC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CD29A68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BF267FE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D8D060F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5EE8F7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2E0B116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252C6EE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41B75333"/>
    <w:multiLevelType w:val="multilevel"/>
    <w:tmpl w:val="2D602E2A"/>
    <w:lvl w:ilvl="0">
      <w:start w:val="2"/>
      <w:numFmt w:val="decimal"/>
      <w:lvlText w:val="%1.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1" w15:restartNumberingAfterBreak="0">
    <w:nsid w:val="43B539BD"/>
    <w:multiLevelType w:val="multilevel"/>
    <w:tmpl w:val="E7E26A28"/>
    <w:lvl w:ilvl="0">
      <w:start w:val="20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1"/>
      <w:numFmt w:val="decimal"/>
      <w:lvlText w:val="2.%2"/>
      <w:lvlJc w:val="left"/>
      <w:pPr>
        <w:ind w:left="0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22" w15:restartNumberingAfterBreak="0">
    <w:nsid w:val="48606012"/>
    <w:multiLevelType w:val="multilevel"/>
    <w:tmpl w:val="3C6AF8D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49396310"/>
    <w:multiLevelType w:val="hybridMultilevel"/>
    <w:tmpl w:val="EAD47DCC"/>
    <w:lvl w:ilvl="0" w:tplc="F30A46FE">
      <w:start w:val="1"/>
      <w:numFmt w:val="decimal"/>
      <w:lvlText w:val="%1."/>
      <w:lvlJc w:val="right"/>
      <w:pPr>
        <w:tabs>
          <w:tab w:val="num" w:pos="720"/>
        </w:tabs>
        <w:ind w:left="14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4BAE1570"/>
    <w:multiLevelType w:val="hybridMultilevel"/>
    <w:tmpl w:val="296EC97A"/>
    <w:lvl w:ilvl="0" w:tplc="9716CBB6">
      <w:start w:val="1"/>
      <w:numFmt w:val="decimal"/>
      <w:lvlText w:val="%1."/>
      <w:lvlJc w:val="left"/>
      <w:pPr>
        <w:tabs>
          <w:tab w:val="num" w:pos="720"/>
        </w:tabs>
        <w:ind w:left="14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4C825EB8"/>
    <w:multiLevelType w:val="multilevel"/>
    <w:tmpl w:val="6248EBD6"/>
    <w:lvl w:ilvl="0">
      <w:start w:val="20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1"/>
      <w:numFmt w:val="decimal"/>
      <w:lvlText w:val="%1.%2"/>
      <w:lvlJc w:val="left"/>
      <w:pPr>
        <w:ind w:left="147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26" w15:restartNumberingAfterBreak="0">
    <w:nsid w:val="53327AA0"/>
    <w:multiLevelType w:val="hybridMultilevel"/>
    <w:tmpl w:val="CFD6DAFC"/>
    <w:lvl w:ilvl="0" w:tplc="CE10DFEA">
      <w:start w:val="1"/>
      <w:numFmt w:val="decimal"/>
      <w:lvlText w:val="%1.1."/>
      <w:lvlJc w:val="left"/>
      <w:pPr>
        <w:tabs>
          <w:tab w:val="num" w:pos="720"/>
        </w:tabs>
        <w:ind w:left="14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936359A"/>
    <w:multiLevelType w:val="hybridMultilevel"/>
    <w:tmpl w:val="B9A6C12A"/>
    <w:lvl w:ilvl="0" w:tplc="CE10DFEA">
      <w:start w:val="1"/>
      <w:numFmt w:val="decimal"/>
      <w:lvlText w:val="%1.1."/>
      <w:lvlJc w:val="left"/>
      <w:pPr>
        <w:tabs>
          <w:tab w:val="num" w:pos="720"/>
        </w:tabs>
        <w:ind w:left="147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9526879"/>
    <w:multiLevelType w:val="multilevel"/>
    <w:tmpl w:val="C0867A0C"/>
    <w:lvl w:ilvl="0">
      <w:numFmt w:val="decimal"/>
      <w:lvlText w:val="%1.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29" w15:restartNumberingAfterBreak="0">
    <w:nsid w:val="5975366A"/>
    <w:multiLevelType w:val="multilevel"/>
    <w:tmpl w:val="C0867A0C"/>
    <w:lvl w:ilvl="0">
      <w:numFmt w:val="decimal"/>
      <w:lvlText w:val="%1.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0" w15:restartNumberingAfterBreak="0">
    <w:nsid w:val="5B92303E"/>
    <w:multiLevelType w:val="multilevel"/>
    <w:tmpl w:val="C802AAB0"/>
    <w:lvl w:ilvl="0">
      <w:start w:val="20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3"/>
      <w:numFmt w:val="decimal"/>
      <w:lvlText w:val="%2.1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23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31" w15:restartNumberingAfterBreak="0">
    <w:nsid w:val="5C9A38F7"/>
    <w:multiLevelType w:val="hybridMultilevel"/>
    <w:tmpl w:val="590219C8"/>
    <w:lvl w:ilvl="0" w:tplc="B52622AE">
      <w:start w:val="1"/>
      <w:numFmt w:val="decimal"/>
      <w:lvlText w:val="%1."/>
      <w:lvlJc w:val="left"/>
      <w:pPr>
        <w:ind w:left="86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84567B7"/>
    <w:multiLevelType w:val="multilevel"/>
    <w:tmpl w:val="0D2812BC"/>
    <w:lvl w:ilvl="0">
      <w:start w:val="3"/>
      <w:numFmt w:val="decimal"/>
      <w:lvlText w:val="%1.1"/>
      <w:lvlJc w:val="left"/>
      <w:pPr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3" w15:restartNumberingAfterBreak="0">
    <w:nsid w:val="6DC322A7"/>
    <w:multiLevelType w:val="multilevel"/>
    <w:tmpl w:val="3C6AF8D2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4" w15:restartNumberingAfterBreak="0">
    <w:nsid w:val="6E64534A"/>
    <w:multiLevelType w:val="multilevel"/>
    <w:tmpl w:val="4878A9F2"/>
    <w:lvl w:ilvl="0">
      <w:start w:val="17"/>
      <w:numFmt w:val="decimal"/>
      <w:lvlText w:val="%1"/>
      <w:lvlJc w:val="left"/>
      <w:pPr>
        <w:ind w:left="147" w:firstLine="0"/>
      </w:pPr>
      <w:rPr>
        <w:rFonts w:eastAsia="PT Astra Serif" w:hint="default"/>
      </w:rPr>
    </w:lvl>
    <w:lvl w:ilvl="1">
      <w:start w:val="1"/>
      <w:numFmt w:val="decimal"/>
      <w:lvlText w:val="%1.%2"/>
      <w:lvlJc w:val="left"/>
      <w:pPr>
        <w:ind w:left="147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35" w15:restartNumberingAfterBreak="0">
    <w:nsid w:val="74D613BE"/>
    <w:multiLevelType w:val="multilevel"/>
    <w:tmpl w:val="D9ECF044"/>
    <w:lvl w:ilvl="0">
      <w:start w:val="2"/>
      <w:numFmt w:val="decimal"/>
      <w:lvlText w:val="%1.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6" w15:restartNumberingAfterBreak="0">
    <w:nsid w:val="752435C4"/>
    <w:multiLevelType w:val="multilevel"/>
    <w:tmpl w:val="EBCA48F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7" w15:restartNumberingAfterBreak="0">
    <w:nsid w:val="77E26B79"/>
    <w:multiLevelType w:val="multilevel"/>
    <w:tmpl w:val="E384E646"/>
    <w:lvl w:ilvl="0">
      <w:start w:val="20"/>
      <w:numFmt w:val="decimal"/>
      <w:lvlText w:val="%1"/>
      <w:lvlJc w:val="left"/>
      <w:pPr>
        <w:ind w:left="420" w:hanging="420"/>
      </w:pPr>
      <w:rPr>
        <w:rFonts w:eastAsia="PT Astra Serif" w:hint="default"/>
      </w:rPr>
    </w:lvl>
    <w:lvl w:ilvl="1">
      <w:start w:val="3"/>
      <w:numFmt w:val="decimal"/>
      <w:lvlText w:val="2.%2"/>
      <w:lvlJc w:val="left"/>
      <w:pPr>
        <w:ind w:left="0" w:firstLine="0"/>
      </w:pPr>
      <w:rPr>
        <w:rFonts w:ascii="Times New Roman" w:eastAsia="PT Astra Serif" w:hAnsi="Times New Roman" w:cs="Times New Roman"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eastAsia="PT Astra Serif"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eastAsia="PT Astra Serif"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eastAsia="PT Astra Serif"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eastAsia="PT Astra Serif"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eastAsia="PT Astra Serif"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eastAsia="PT Astra Serif"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eastAsia="PT Astra Serif" w:hint="default"/>
      </w:rPr>
    </w:lvl>
  </w:abstractNum>
  <w:abstractNum w:abstractNumId="38" w15:restartNumberingAfterBreak="0">
    <w:nsid w:val="7F1223F9"/>
    <w:multiLevelType w:val="multilevel"/>
    <w:tmpl w:val="2D602E2A"/>
    <w:lvl w:ilvl="0">
      <w:start w:val="2"/>
      <w:numFmt w:val="decimal"/>
      <w:lvlText w:val="%1.1"/>
      <w:lvlJc w:val="left"/>
      <w:pPr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57" w:hanging="357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357" w:hanging="357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57" w:hanging="357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57" w:hanging="357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57" w:hanging="357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57" w:hanging="35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57" w:hanging="357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57" w:hanging="357"/>
      </w:pPr>
      <w:rPr>
        <w:rFonts w:hint="default"/>
      </w:rPr>
    </w:lvl>
  </w:abstractNum>
  <w:abstractNum w:abstractNumId="39" w15:restartNumberingAfterBreak="0">
    <w:nsid w:val="7F2E648D"/>
    <w:multiLevelType w:val="multilevel"/>
    <w:tmpl w:val="1B722A9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2"/>
  </w:num>
  <w:num w:numId="2">
    <w:abstractNumId w:val="7"/>
  </w:num>
  <w:num w:numId="3">
    <w:abstractNumId w:val="18"/>
  </w:num>
  <w:num w:numId="4">
    <w:abstractNumId w:val="3"/>
    <w:lvlOverride w:ilvl="0">
      <w:startOverride w:val="2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9"/>
  </w:num>
  <w:num w:numId="6">
    <w:abstractNumId w:val="1"/>
  </w:num>
  <w:num w:numId="7">
    <w:abstractNumId w:val="13"/>
  </w:num>
  <w:num w:numId="8">
    <w:abstractNumId w:val="12"/>
  </w:num>
  <w:num w:numId="9">
    <w:abstractNumId w:val="21"/>
  </w:num>
  <w:num w:numId="10">
    <w:abstractNumId w:val="31"/>
  </w:num>
  <w:num w:numId="11">
    <w:abstractNumId w:val="34"/>
  </w:num>
  <w:num w:numId="12">
    <w:abstractNumId w:val="16"/>
  </w:num>
  <w:num w:numId="13">
    <w:abstractNumId w:val="25"/>
  </w:num>
  <w:num w:numId="14">
    <w:abstractNumId w:val="36"/>
  </w:num>
  <w:num w:numId="15">
    <w:abstractNumId w:val="4"/>
  </w:num>
  <w:num w:numId="16">
    <w:abstractNumId w:val="8"/>
  </w:num>
  <w:num w:numId="17">
    <w:abstractNumId w:val="17"/>
  </w:num>
  <w:num w:numId="18">
    <w:abstractNumId w:val="9"/>
  </w:num>
  <w:num w:numId="19">
    <w:abstractNumId w:val="33"/>
  </w:num>
  <w:num w:numId="20">
    <w:abstractNumId w:val="35"/>
  </w:num>
  <w:num w:numId="21">
    <w:abstractNumId w:val="22"/>
  </w:num>
  <w:num w:numId="22">
    <w:abstractNumId w:val="23"/>
  </w:num>
  <w:num w:numId="23">
    <w:abstractNumId w:val="15"/>
  </w:num>
  <w:num w:numId="24">
    <w:abstractNumId w:val="24"/>
  </w:num>
  <w:num w:numId="25">
    <w:abstractNumId w:val="14"/>
  </w:num>
  <w:num w:numId="26">
    <w:abstractNumId w:val="38"/>
  </w:num>
  <w:num w:numId="27">
    <w:abstractNumId w:val="20"/>
  </w:num>
  <w:num w:numId="28">
    <w:abstractNumId w:val="28"/>
  </w:num>
  <w:num w:numId="29">
    <w:abstractNumId w:val="29"/>
  </w:num>
  <w:num w:numId="30">
    <w:abstractNumId w:val="39"/>
  </w:num>
  <w:num w:numId="31">
    <w:abstractNumId w:val="26"/>
  </w:num>
  <w:num w:numId="32">
    <w:abstractNumId w:val="27"/>
  </w:num>
  <w:num w:numId="33">
    <w:abstractNumId w:val="10"/>
  </w:num>
  <w:num w:numId="34">
    <w:abstractNumId w:val="32"/>
  </w:num>
  <w:num w:numId="35">
    <w:abstractNumId w:val="6"/>
  </w:num>
  <w:num w:numId="36">
    <w:abstractNumId w:val="11"/>
  </w:num>
  <w:num w:numId="37">
    <w:abstractNumId w:val="0"/>
  </w:num>
  <w:num w:numId="38">
    <w:abstractNumId w:val="37"/>
  </w:num>
  <w:num w:numId="39">
    <w:abstractNumId w:val="30"/>
  </w:num>
  <w:num w:numId="40">
    <w:abstractNumId w:val="21"/>
    <w:lvlOverride w:ilvl="0">
      <w:lvl w:ilvl="0">
        <w:start w:val="20"/>
        <w:numFmt w:val="decimal"/>
        <w:lvlText w:val="%1"/>
        <w:lvlJc w:val="left"/>
        <w:pPr>
          <w:ind w:left="420" w:hanging="420"/>
        </w:pPr>
        <w:rPr>
          <w:rFonts w:eastAsia="PT Astra Serif" w:hint="default"/>
        </w:rPr>
      </w:lvl>
    </w:lvlOverride>
    <w:lvlOverride w:ilvl="1">
      <w:lvl w:ilvl="1">
        <w:start w:val="1"/>
        <w:numFmt w:val="decimal"/>
        <w:lvlText w:val="2.%2"/>
        <w:lvlJc w:val="left"/>
        <w:pPr>
          <w:ind w:left="147" w:hanging="147"/>
        </w:pPr>
        <w:rPr>
          <w:rFonts w:ascii="Times New Roman" w:eastAsia="PT Astra Serif" w:hAnsi="Times New Roman" w:cs="Times New Roman" w:hint="default"/>
        </w:rPr>
      </w:lvl>
    </w:lvlOverride>
    <w:lvlOverride w:ilvl="2">
      <w:lvl w:ilvl="2">
        <w:start w:val="1"/>
        <w:numFmt w:val="decimal"/>
        <w:lvlText w:val="%1.%2.%3"/>
        <w:lvlJc w:val="left"/>
        <w:pPr>
          <w:ind w:left="720" w:hanging="720"/>
        </w:pPr>
        <w:rPr>
          <w:rFonts w:eastAsia="PT Astra Serif" w:hint="default"/>
        </w:rPr>
      </w:lvl>
    </w:lvlOverride>
    <w:lvlOverride w:ilvl="3">
      <w:lvl w:ilvl="3">
        <w:start w:val="1"/>
        <w:numFmt w:val="decimal"/>
        <w:lvlText w:val="%1.%2.%3.%4"/>
        <w:lvlJc w:val="left"/>
        <w:pPr>
          <w:ind w:left="720" w:hanging="720"/>
        </w:pPr>
        <w:rPr>
          <w:rFonts w:eastAsia="PT Astra Serif"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1080" w:hanging="1080"/>
        </w:pPr>
        <w:rPr>
          <w:rFonts w:eastAsia="PT Astra Serif"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1080" w:hanging="1080"/>
        </w:pPr>
        <w:rPr>
          <w:rFonts w:eastAsia="PT Astra Serif"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1440" w:hanging="1440"/>
        </w:pPr>
        <w:rPr>
          <w:rFonts w:eastAsia="PT Astra Serif"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1440" w:hanging="1440"/>
        </w:pPr>
        <w:rPr>
          <w:rFonts w:eastAsia="PT Astra Serif"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1800" w:hanging="1800"/>
        </w:pPr>
        <w:rPr>
          <w:rFonts w:eastAsia="PT Astra Serif" w:hint="default"/>
        </w:rPr>
      </w:lvl>
    </w:lvlOverride>
  </w:num>
  <w:num w:numId="4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C117F"/>
    <w:rsid w:val="00004674"/>
    <w:rsid w:val="000062C8"/>
    <w:rsid w:val="00026AA5"/>
    <w:rsid w:val="00036C86"/>
    <w:rsid w:val="00072D81"/>
    <w:rsid w:val="000834E3"/>
    <w:rsid w:val="000876D8"/>
    <w:rsid w:val="000A5E1F"/>
    <w:rsid w:val="000B579E"/>
    <w:rsid w:val="000C4C4C"/>
    <w:rsid w:val="000D01C3"/>
    <w:rsid w:val="000D7BCA"/>
    <w:rsid w:val="000F2F52"/>
    <w:rsid w:val="000F7854"/>
    <w:rsid w:val="00124218"/>
    <w:rsid w:val="001423E1"/>
    <w:rsid w:val="001555F0"/>
    <w:rsid w:val="00171F22"/>
    <w:rsid w:val="001863B7"/>
    <w:rsid w:val="00190967"/>
    <w:rsid w:val="001A25A8"/>
    <w:rsid w:val="001C2BC2"/>
    <w:rsid w:val="001D49EE"/>
    <w:rsid w:val="001E6FE3"/>
    <w:rsid w:val="001F179C"/>
    <w:rsid w:val="002320D2"/>
    <w:rsid w:val="002441EC"/>
    <w:rsid w:val="002502DB"/>
    <w:rsid w:val="00250792"/>
    <w:rsid w:val="002518EB"/>
    <w:rsid w:val="00251EF0"/>
    <w:rsid w:val="002673EB"/>
    <w:rsid w:val="00270AA3"/>
    <w:rsid w:val="002773AC"/>
    <w:rsid w:val="0028164E"/>
    <w:rsid w:val="00285147"/>
    <w:rsid w:val="00285BB2"/>
    <w:rsid w:val="0028713B"/>
    <w:rsid w:val="00293FF7"/>
    <w:rsid w:val="002979C4"/>
    <w:rsid w:val="00297C1A"/>
    <w:rsid w:val="002B5C1A"/>
    <w:rsid w:val="002C1D2D"/>
    <w:rsid w:val="002D3584"/>
    <w:rsid w:val="002D4555"/>
    <w:rsid w:val="003162A6"/>
    <w:rsid w:val="00342B54"/>
    <w:rsid w:val="00346109"/>
    <w:rsid w:val="00375CF4"/>
    <w:rsid w:val="003867C8"/>
    <w:rsid w:val="00391A2F"/>
    <w:rsid w:val="003A771F"/>
    <w:rsid w:val="003C4241"/>
    <w:rsid w:val="003C7A30"/>
    <w:rsid w:val="003E069E"/>
    <w:rsid w:val="003E26E1"/>
    <w:rsid w:val="003F0C22"/>
    <w:rsid w:val="00425935"/>
    <w:rsid w:val="004300A2"/>
    <w:rsid w:val="00436D92"/>
    <w:rsid w:val="00447E5E"/>
    <w:rsid w:val="00455C31"/>
    <w:rsid w:val="00460341"/>
    <w:rsid w:val="004970A1"/>
    <w:rsid w:val="00497DD9"/>
    <w:rsid w:val="004A338D"/>
    <w:rsid w:val="004C4DE6"/>
    <w:rsid w:val="00500BD0"/>
    <w:rsid w:val="00520E2F"/>
    <w:rsid w:val="00526461"/>
    <w:rsid w:val="00532380"/>
    <w:rsid w:val="0055452D"/>
    <w:rsid w:val="00562AA6"/>
    <w:rsid w:val="00562C77"/>
    <w:rsid w:val="00582E8A"/>
    <w:rsid w:val="00583C97"/>
    <w:rsid w:val="00583D46"/>
    <w:rsid w:val="00586B4A"/>
    <w:rsid w:val="005A1D7D"/>
    <w:rsid w:val="005B06AE"/>
    <w:rsid w:val="005D3153"/>
    <w:rsid w:val="005D3607"/>
    <w:rsid w:val="005E3EDA"/>
    <w:rsid w:val="005F34A0"/>
    <w:rsid w:val="00600CDC"/>
    <w:rsid w:val="0061784A"/>
    <w:rsid w:val="00617B98"/>
    <w:rsid w:val="00654F38"/>
    <w:rsid w:val="0065773B"/>
    <w:rsid w:val="00660DA3"/>
    <w:rsid w:val="006707E4"/>
    <w:rsid w:val="00673883"/>
    <w:rsid w:val="00674898"/>
    <w:rsid w:val="006769C4"/>
    <w:rsid w:val="006932CE"/>
    <w:rsid w:val="006948B6"/>
    <w:rsid w:val="006A5810"/>
    <w:rsid w:val="006A73F2"/>
    <w:rsid w:val="007017FE"/>
    <w:rsid w:val="00735BB3"/>
    <w:rsid w:val="00746535"/>
    <w:rsid w:val="00767FCC"/>
    <w:rsid w:val="00771CD7"/>
    <w:rsid w:val="00795340"/>
    <w:rsid w:val="007A412F"/>
    <w:rsid w:val="007A4327"/>
    <w:rsid w:val="007D26B8"/>
    <w:rsid w:val="007D7FFA"/>
    <w:rsid w:val="00804BF8"/>
    <w:rsid w:val="00825704"/>
    <w:rsid w:val="00831B18"/>
    <w:rsid w:val="008432F2"/>
    <w:rsid w:val="00843D1F"/>
    <w:rsid w:val="00846F70"/>
    <w:rsid w:val="008654DC"/>
    <w:rsid w:val="00876839"/>
    <w:rsid w:val="0087771B"/>
    <w:rsid w:val="0088297E"/>
    <w:rsid w:val="00887FAC"/>
    <w:rsid w:val="008956C5"/>
    <w:rsid w:val="008B546C"/>
    <w:rsid w:val="008D0E90"/>
    <w:rsid w:val="008F1FAD"/>
    <w:rsid w:val="008F381C"/>
    <w:rsid w:val="00902EF1"/>
    <w:rsid w:val="00905635"/>
    <w:rsid w:val="00917AD2"/>
    <w:rsid w:val="00921677"/>
    <w:rsid w:val="00924F4D"/>
    <w:rsid w:val="00936B4D"/>
    <w:rsid w:val="00950972"/>
    <w:rsid w:val="00955C70"/>
    <w:rsid w:val="00962871"/>
    <w:rsid w:val="00966FB2"/>
    <w:rsid w:val="009713F3"/>
    <w:rsid w:val="00973831"/>
    <w:rsid w:val="0098310E"/>
    <w:rsid w:val="00992234"/>
    <w:rsid w:val="009962E2"/>
    <w:rsid w:val="009A08A4"/>
    <w:rsid w:val="009A19C2"/>
    <w:rsid w:val="009A5AAC"/>
    <w:rsid w:val="009B44D9"/>
    <w:rsid w:val="009B51E6"/>
    <w:rsid w:val="009C070C"/>
    <w:rsid w:val="009D3F5A"/>
    <w:rsid w:val="009E3C5C"/>
    <w:rsid w:val="00A001F4"/>
    <w:rsid w:val="00A11524"/>
    <w:rsid w:val="00A230B5"/>
    <w:rsid w:val="00A30B4D"/>
    <w:rsid w:val="00A7172E"/>
    <w:rsid w:val="00A77093"/>
    <w:rsid w:val="00A77B58"/>
    <w:rsid w:val="00A8083A"/>
    <w:rsid w:val="00AA265F"/>
    <w:rsid w:val="00AA7600"/>
    <w:rsid w:val="00AB14E2"/>
    <w:rsid w:val="00AC7CD8"/>
    <w:rsid w:val="00AF22AC"/>
    <w:rsid w:val="00AF619E"/>
    <w:rsid w:val="00B06171"/>
    <w:rsid w:val="00B26E23"/>
    <w:rsid w:val="00B32235"/>
    <w:rsid w:val="00B33A25"/>
    <w:rsid w:val="00B41A04"/>
    <w:rsid w:val="00B44EC4"/>
    <w:rsid w:val="00B535D6"/>
    <w:rsid w:val="00B70CF0"/>
    <w:rsid w:val="00B922E2"/>
    <w:rsid w:val="00B9730B"/>
    <w:rsid w:val="00BA126D"/>
    <w:rsid w:val="00BA1C80"/>
    <w:rsid w:val="00BA3AEA"/>
    <w:rsid w:val="00BA4C9E"/>
    <w:rsid w:val="00BB0C7F"/>
    <w:rsid w:val="00BB116A"/>
    <w:rsid w:val="00BB21BB"/>
    <w:rsid w:val="00BC5614"/>
    <w:rsid w:val="00BD56FF"/>
    <w:rsid w:val="00BE02C8"/>
    <w:rsid w:val="00BE5D1F"/>
    <w:rsid w:val="00BF054B"/>
    <w:rsid w:val="00C005B7"/>
    <w:rsid w:val="00C1751E"/>
    <w:rsid w:val="00C23E33"/>
    <w:rsid w:val="00C30270"/>
    <w:rsid w:val="00C934EC"/>
    <w:rsid w:val="00C93794"/>
    <w:rsid w:val="00CE4876"/>
    <w:rsid w:val="00CE5E2E"/>
    <w:rsid w:val="00CE6EF3"/>
    <w:rsid w:val="00CF000A"/>
    <w:rsid w:val="00D10996"/>
    <w:rsid w:val="00D15962"/>
    <w:rsid w:val="00D2727F"/>
    <w:rsid w:val="00D33D08"/>
    <w:rsid w:val="00D37CB4"/>
    <w:rsid w:val="00D4649B"/>
    <w:rsid w:val="00D61F39"/>
    <w:rsid w:val="00D713AD"/>
    <w:rsid w:val="00D774B9"/>
    <w:rsid w:val="00D87FCB"/>
    <w:rsid w:val="00DB14F8"/>
    <w:rsid w:val="00DC117F"/>
    <w:rsid w:val="00DC3722"/>
    <w:rsid w:val="00DC6A31"/>
    <w:rsid w:val="00DC6BFE"/>
    <w:rsid w:val="00DE485F"/>
    <w:rsid w:val="00DF50BF"/>
    <w:rsid w:val="00E0157C"/>
    <w:rsid w:val="00E1150C"/>
    <w:rsid w:val="00E336A8"/>
    <w:rsid w:val="00E3389E"/>
    <w:rsid w:val="00E4197F"/>
    <w:rsid w:val="00E77196"/>
    <w:rsid w:val="00E90508"/>
    <w:rsid w:val="00E93578"/>
    <w:rsid w:val="00EA3003"/>
    <w:rsid w:val="00EC101A"/>
    <w:rsid w:val="00EC424C"/>
    <w:rsid w:val="00ED30BF"/>
    <w:rsid w:val="00ED65D2"/>
    <w:rsid w:val="00EE70F4"/>
    <w:rsid w:val="00EF4BF3"/>
    <w:rsid w:val="00EF7C7D"/>
    <w:rsid w:val="00F13922"/>
    <w:rsid w:val="00F141F9"/>
    <w:rsid w:val="00F32DA0"/>
    <w:rsid w:val="00F4042A"/>
    <w:rsid w:val="00F50F37"/>
    <w:rsid w:val="00F60E6A"/>
    <w:rsid w:val="00FC04DD"/>
    <w:rsid w:val="00FC5C08"/>
    <w:rsid w:val="00FF1B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,"/>
  <w:listSeparator w:val=";"/>
  <w14:docId w14:val="0336AD26"/>
  <w15:chartTrackingRefBased/>
  <w15:docId w15:val="{EE4DFCA4-9F61-416D-A274-632FC2CE69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924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924F4D"/>
  </w:style>
  <w:style w:type="paragraph" w:styleId="a5">
    <w:name w:val="footer"/>
    <w:basedOn w:val="a"/>
    <w:link w:val="a6"/>
    <w:uiPriority w:val="99"/>
    <w:unhideWhenUsed/>
    <w:rsid w:val="00924F4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924F4D"/>
  </w:style>
  <w:style w:type="table" w:styleId="a7">
    <w:name w:val="Table Grid"/>
    <w:basedOn w:val="a1"/>
    <w:uiPriority w:val="39"/>
    <w:rsid w:val="003162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List Paragraph"/>
    <w:basedOn w:val="a"/>
    <w:link w:val="a9"/>
    <w:uiPriority w:val="34"/>
    <w:qFormat/>
    <w:rsid w:val="00C934EC"/>
    <w:pPr>
      <w:ind w:left="720"/>
      <w:contextualSpacing/>
    </w:pPr>
  </w:style>
  <w:style w:type="character" w:customStyle="1" w:styleId="aa">
    <w:name w:val="Основной текст_"/>
    <w:link w:val="1"/>
    <w:rsid w:val="00AF22AC"/>
  </w:style>
  <w:style w:type="paragraph" w:customStyle="1" w:styleId="1">
    <w:name w:val="Основной текст1"/>
    <w:basedOn w:val="a"/>
    <w:link w:val="aa"/>
    <w:rsid w:val="00AF22AC"/>
    <w:pPr>
      <w:widowControl w:val="0"/>
      <w:spacing w:after="0" w:line="240" w:lineRule="auto"/>
      <w:ind w:firstLine="400"/>
    </w:pPr>
  </w:style>
  <w:style w:type="paragraph" w:customStyle="1" w:styleId="Default">
    <w:name w:val="Default"/>
    <w:rsid w:val="00582E8A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b">
    <w:name w:val="Normal (Web)"/>
    <w:basedOn w:val="a"/>
    <w:uiPriority w:val="99"/>
    <w:semiHidden/>
    <w:unhideWhenUsed/>
    <w:rsid w:val="003F0C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9">
    <w:name w:val="Абзац списка Знак"/>
    <w:link w:val="a8"/>
    <w:uiPriority w:val="34"/>
    <w:locked/>
    <w:rsid w:val="00342B5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0952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0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0657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7594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22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934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57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040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15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5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15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303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4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305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DB2800F-C62C-454D-AA85-716ACF0F9F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1928</TotalTime>
  <Pages>8</Pages>
  <Words>2285</Words>
  <Characters>13031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Соломон Елена Григорьевна</dc:creator>
  <cp:keywords/>
  <dc:description/>
  <cp:lastModifiedBy>Шестеров Александр Алексеевич</cp:lastModifiedBy>
  <cp:revision>177</cp:revision>
  <dcterms:created xsi:type="dcterms:W3CDTF">2026-03-04T11:25:00Z</dcterms:created>
  <dcterms:modified xsi:type="dcterms:W3CDTF">2026-06-09T03:50:00Z</dcterms:modified>
</cp:coreProperties>
</file>